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F9AD8">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福山村二轮土地承包到期后再延长30年</w:t>
      </w:r>
    </w:p>
    <w:p w14:paraId="74C6F88D">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lang w:val="en-US"/>
        </w:rPr>
      </w:pPr>
      <w:r>
        <w:rPr>
          <w:rFonts w:hint="eastAsia" w:ascii="方正小标宋简体" w:hAnsi="方正小标宋简体" w:eastAsia="方正小标宋简体" w:cs="方正小标宋简体"/>
          <w:b w:val="0"/>
          <w:bCs/>
          <w:lang w:val="en-US" w:eastAsia="zh-CN"/>
        </w:rPr>
        <w:t>延包实施方案</w:t>
      </w:r>
    </w:p>
    <w:p w14:paraId="4EEF8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根据党的十九大关于保持土地承包关系稳定并长久不变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第二轮土地承包到期后在延续三十年</w:t>
      </w:r>
      <w:r>
        <w:rPr>
          <w:rFonts w:hint="eastAsia" w:ascii="仿宋_GB2312" w:hAnsi="仿宋_GB2312" w:eastAsia="仿宋_GB2312" w:cs="仿宋_GB2312"/>
          <w:sz w:val="32"/>
          <w:szCs w:val="32"/>
        </w:rPr>
        <w:t>的政策要求，</w:t>
      </w:r>
      <w:r>
        <w:rPr>
          <w:rFonts w:hint="eastAsia" w:ascii="仿宋_GB2312" w:hAnsi="仿宋_GB2312" w:eastAsia="仿宋_GB2312" w:cs="仿宋_GB2312"/>
          <w:sz w:val="32"/>
          <w:szCs w:val="32"/>
          <w:lang w:val="en-US" w:eastAsia="zh-CN"/>
        </w:rPr>
        <w:t>充分保障村民土地承包权益，</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福山</w:t>
      </w:r>
      <w:r>
        <w:rPr>
          <w:rFonts w:hint="eastAsia" w:ascii="仿宋_GB2312" w:hAnsi="仿宋_GB2312" w:eastAsia="仿宋_GB2312" w:cs="仿宋_GB2312"/>
          <w:sz w:val="32"/>
          <w:szCs w:val="32"/>
        </w:rPr>
        <w:t>村实际情况，现就土地延包工作</w:t>
      </w:r>
      <w:r>
        <w:rPr>
          <w:rFonts w:hint="eastAsia" w:ascii="仿宋_GB2312" w:hAnsi="仿宋_GB2312" w:eastAsia="仿宋_GB2312" w:cs="仿宋_GB2312"/>
          <w:sz w:val="32"/>
          <w:szCs w:val="32"/>
          <w:lang w:val="en-US" w:eastAsia="zh-CN"/>
        </w:rPr>
        <w:t>制定如</w:t>
      </w:r>
      <w:r>
        <w:rPr>
          <w:rFonts w:hint="eastAsia" w:ascii="仿宋_GB2312" w:hAnsi="仿宋_GB2312" w:eastAsia="仿宋_GB2312" w:cs="仿宋_GB2312"/>
          <w:sz w:val="32"/>
          <w:szCs w:val="32"/>
        </w:rPr>
        <w:t>下实施方案：</w:t>
      </w:r>
    </w:p>
    <w:p w14:paraId="5CDCC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指导思想</w:t>
      </w:r>
    </w:p>
    <w:p w14:paraId="1C984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w:t>
      </w:r>
      <w:r>
        <w:rPr>
          <w:rFonts w:hint="eastAsia" w:ascii="仿宋_GB2312" w:hAnsi="仿宋_GB2312" w:eastAsia="仿宋_GB2312" w:cs="仿宋_GB2312"/>
          <w:sz w:val="32"/>
          <w:szCs w:val="32"/>
          <w:highlight w:val="none"/>
          <w:lang w:val="en-US" w:eastAsia="zh-CN"/>
        </w:rPr>
        <w:t>深入贯彻</w:t>
      </w:r>
      <w:r>
        <w:rPr>
          <w:rFonts w:hint="eastAsia" w:ascii="仿宋_GB2312" w:hAnsi="仿宋_GB2312" w:eastAsia="仿宋_GB2312" w:cs="仿宋_GB2312"/>
          <w:sz w:val="32"/>
          <w:szCs w:val="32"/>
          <w:highlight w:val="none"/>
        </w:rPr>
        <w:t>落实党中央、国务院决策部署，紧扣处理好农民和土地关系这一主线，坚持农户家庭承包经营，坚持承包关系长久稳定，赋予农民更加充分有保障的土地权利，巩固和完善农村基本经营制度，为提高农业农村现代化水平、推动乡村全面振兴、保持社会和谐稳定</w:t>
      </w:r>
      <w:r>
        <w:rPr>
          <w:rFonts w:hint="eastAsia" w:ascii="仿宋_GB2312" w:hAnsi="仿宋_GB2312" w:eastAsia="仿宋_GB2312" w:cs="仿宋_GB2312"/>
          <w:sz w:val="32"/>
          <w:szCs w:val="32"/>
          <w:highlight w:val="none"/>
          <w:lang w:val="en-US" w:eastAsia="zh-CN"/>
        </w:rPr>
        <w:t>奠定坚实的</w:t>
      </w:r>
      <w:r>
        <w:rPr>
          <w:rFonts w:hint="eastAsia" w:ascii="仿宋_GB2312" w:hAnsi="仿宋_GB2312" w:eastAsia="仿宋_GB2312" w:cs="仿宋_GB2312"/>
          <w:sz w:val="32"/>
          <w:szCs w:val="32"/>
          <w:highlight w:val="none"/>
        </w:rPr>
        <w:t>制度基础。</w:t>
      </w:r>
    </w:p>
    <w:p w14:paraId="7242E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二、基本原则</w:t>
      </w:r>
    </w:p>
    <w:p w14:paraId="451A0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坚持"</w:t>
      </w:r>
      <w:r>
        <w:rPr>
          <w:rFonts w:hint="eastAsia" w:ascii="楷体" w:hAnsi="楷体" w:eastAsia="楷体" w:cs="楷体"/>
          <w:sz w:val="32"/>
          <w:szCs w:val="32"/>
          <w:highlight w:val="none"/>
          <w:lang w:val="en-US" w:eastAsia="zh-CN"/>
        </w:rPr>
        <w:t>保持稳定、</w:t>
      </w:r>
      <w:r>
        <w:rPr>
          <w:rFonts w:hint="eastAsia" w:ascii="楷体" w:hAnsi="楷体" w:eastAsia="楷体" w:cs="楷体"/>
          <w:sz w:val="32"/>
          <w:szCs w:val="32"/>
          <w:highlight w:val="none"/>
        </w:rPr>
        <w:t>长久不变"原则</w:t>
      </w:r>
      <w:r>
        <w:rPr>
          <w:rFonts w:hint="eastAsia" w:ascii="楷体" w:hAnsi="楷体" w:eastAsia="楷体" w:cs="楷体"/>
          <w:sz w:val="32"/>
          <w:szCs w:val="32"/>
          <w:highlight w:val="none"/>
          <w:lang w:eastAsia="zh-CN"/>
        </w:rPr>
        <w:t>。</w:t>
      </w:r>
      <w:r>
        <w:rPr>
          <w:rFonts w:hint="eastAsia" w:ascii="仿宋_GB2312" w:hAnsi="仿宋_GB2312" w:eastAsia="仿宋_GB2312" w:cs="仿宋_GB2312"/>
          <w:sz w:val="32"/>
          <w:szCs w:val="32"/>
          <w:highlight w:val="none"/>
        </w:rPr>
        <w:t>严格执行第二</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轮承包到期后延长三十年</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rPr>
        <w:t>政策，保持土地承包关系总体稳定</w:t>
      </w:r>
      <w:r>
        <w:rPr>
          <w:rFonts w:hint="eastAsia" w:ascii="仿宋_GB2312" w:hAnsi="仿宋_GB2312" w:eastAsia="仿宋_GB2312" w:cs="仿宋_GB2312"/>
          <w:sz w:val="32"/>
          <w:szCs w:val="32"/>
          <w:highlight w:val="none"/>
          <w:lang w:val="en-US" w:eastAsia="zh-CN"/>
        </w:rPr>
        <w:t>的前提下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谨</w:t>
      </w:r>
      <w:r>
        <w:rPr>
          <w:rFonts w:hint="eastAsia" w:ascii="仿宋_GB2312" w:hAnsi="仿宋_GB2312" w:eastAsia="仿宋_GB2312" w:cs="仿宋_GB2312"/>
          <w:sz w:val="32"/>
          <w:szCs w:val="32"/>
          <w:highlight w:val="none"/>
        </w:rPr>
        <w:t>慎有序实施，尊重历史、照顾现实、前后衔接、平稳过渡，不搞强迫命令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不搞一刀切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既</w:t>
      </w:r>
      <w:r>
        <w:rPr>
          <w:rFonts w:hint="eastAsia" w:ascii="仿宋_GB2312" w:hAnsi="仿宋_GB2312" w:eastAsia="仿宋_GB2312" w:cs="仿宋_GB2312"/>
          <w:sz w:val="32"/>
          <w:szCs w:val="32"/>
          <w:highlight w:val="none"/>
        </w:rPr>
        <w:t>解决好当前矛盾又为未来留有空间。</w:t>
      </w:r>
    </w:p>
    <w:p w14:paraId="49124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坚持</w:t>
      </w:r>
      <w:r>
        <w:rPr>
          <w:rFonts w:hint="eastAsia" w:ascii="楷体" w:hAnsi="楷体" w:eastAsia="楷体" w:cs="楷体"/>
          <w:sz w:val="32"/>
          <w:szCs w:val="32"/>
          <w:highlight w:val="none"/>
          <w:lang w:eastAsia="zh-CN"/>
        </w:rPr>
        <w:t>尊重历史与现实</w:t>
      </w:r>
      <w:r>
        <w:rPr>
          <w:rFonts w:hint="eastAsia" w:ascii="楷体" w:hAnsi="楷体" w:eastAsia="楷体" w:cs="楷体"/>
          <w:sz w:val="32"/>
          <w:szCs w:val="32"/>
          <w:highlight w:val="none"/>
          <w:lang w:val="en-US" w:eastAsia="zh-CN"/>
        </w:rPr>
        <w:t>原则</w:t>
      </w:r>
      <w:r>
        <w:rPr>
          <w:rFonts w:hint="eastAsia" w:ascii="楷体" w:hAnsi="楷体" w:eastAsia="楷体" w:cs="楷体"/>
          <w:sz w:val="32"/>
          <w:szCs w:val="32"/>
          <w:highlight w:val="none"/>
          <w:lang w:eastAsia="zh-CN"/>
        </w:rPr>
        <w:t>。</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val="en-US" w:eastAsia="zh-CN"/>
        </w:rPr>
        <w:t>第</w:t>
      </w:r>
      <w:r>
        <w:rPr>
          <w:rFonts w:hint="eastAsia" w:ascii="仿宋_GB2312" w:hAnsi="仿宋_GB2312" w:eastAsia="仿宋_GB2312" w:cs="仿宋_GB2312"/>
          <w:sz w:val="32"/>
          <w:szCs w:val="32"/>
          <w:highlight w:val="none"/>
        </w:rPr>
        <w:t>二轮</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承包为基础，妥善处理历史遗留问题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二轮土地承包之后小组内依法进行“小调整”的本着尊重历史的原则应当视为调整有效</w:t>
      </w:r>
      <w:r>
        <w:rPr>
          <w:rFonts w:hint="eastAsia" w:ascii="仿宋_GB2312" w:hAnsi="仿宋_GB2312" w:eastAsia="仿宋_GB2312" w:cs="仿宋_GB2312"/>
          <w:sz w:val="32"/>
          <w:szCs w:val="32"/>
          <w:highlight w:val="none"/>
        </w:rPr>
        <w:t>。</w:t>
      </w:r>
    </w:p>
    <w:p w14:paraId="1D6B4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val="en-US" w:eastAsia="zh-CN"/>
        </w:rPr>
        <w:t>（三）坚持</w:t>
      </w:r>
      <w:r>
        <w:rPr>
          <w:rFonts w:hint="eastAsia" w:ascii="楷体" w:hAnsi="楷体" w:eastAsia="楷体" w:cs="楷体"/>
          <w:sz w:val="32"/>
          <w:szCs w:val="32"/>
          <w:highlight w:val="none"/>
          <w:lang w:eastAsia="zh-CN"/>
        </w:rPr>
        <w:t>稳定基本经营制度</w:t>
      </w:r>
      <w:r>
        <w:rPr>
          <w:rFonts w:hint="eastAsia" w:ascii="楷体" w:hAnsi="楷体" w:eastAsia="楷体" w:cs="楷体"/>
          <w:sz w:val="32"/>
          <w:szCs w:val="32"/>
          <w:highlight w:val="none"/>
          <w:lang w:val="en-US" w:eastAsia="zh-CN"/>
        </w:rPr>
        <w:t>原则</w:t>
      </w:r>
      <w:r>
        <w:rPr>
          <w:rFonts w:hint="eastAsia" w:ascii="楷体" w:hAnsi="楷体" w:eastAsia="楷体" w:cs="楷体"/>
          <w:sz w:val="32"/>
          <w:szCs w:val="32"/>
          <w:highlight w:val="none"/>
          <w:lang w:eastAsia="zh-CN"/>
        </w:rPr>
        <w:t>。</w:t>
      </w:r>
      <w:r>
        <w:rPr>
          <w:rFonts w:hint="eastAsia" w:ascii="仿宋_GB2312" w:hAnsi="仿宋_GB2312" w:eastAsia="仿宋_GB2312" w:cs="仿宋_GB2312"/>
          <w:sz w:val="32"/>
          <w:szCs w:val="32"/>
          <w:highlight w:val="none"/>
        </w:rPr>
        <w:t>坚持农村土地农民集体所有,确保集体经济组织成员平等享有土地权益,不断探索具体实现形式,不搞土地私有化;坚持家庭承包经营基础性地位,不论经营权如何流转,不论新型农业经营主体如何发展,都不能动摇农民家庭土地承包地位、侵害农民承包权益。</w:t>
      </w:r>
    </w:p>
    <w:p w14:paraId="1A244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（四）坚持依法依规执行原则。</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val="en-US" w:eastAsia="zh-CN"/>
        </w:rPr>
        <w:t>按照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中华人民共和国民法典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中华人民共和国土地承包法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中华人民共和国村民委员会组织法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参考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中华人民共和国农村集体经济组织法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等相关法律实施。严格执行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中共中央 国务院关于保持土地承包关系稳定并长久不变的意见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农村土地承包合同管理办法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农村土地经营权流转管理办法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第二轮土地承包到期后再延长30年试点工作规程（试行）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内蒙古自治区实施&lt;中华人民共和国土地承包法&gt;办法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《赤峰市人民政府关于开展第二轮土地承包到期后再延长30年试点工作通知》《巴林左旗第二轮土地承包到期后再延长30年试点工作方案》</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文件政策</w:t>
      </w:r>
      <w:r>
        <w:rPr>
          <w:rFonts w:hint="eastAsia" w:ascii="仿宋_GB2312" w:hAnsi="仿宋_GB2312" w:eastAsia="仿宋_GB2312" w:cs="仿宋_GB2312"/>
          <w:sz w:val="32"/>
          <w:szCs w:val="32"/>
          <w:highlight w:val="none"/>
        </w:rPr>
        <w:t>。</w:t>
      </w:r>
    </w:p>
    <w:p w14:paraId="028D26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三、土地延包范围及具体办法</w:t>
      </w:r>
    </w:p>
    <w:p w14:paraId="45F04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（一）参与延包人员范围</w:t>
      </w:r>
    </w:p>
    <w:p w14:paraId="6AA04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本村村集体经济组织成员</w:t>
      </w:r>
    </w:p>
    <w:p w14:paraId="72F63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（二）参与延包土地面积</w:t>
      </w:r>
    </w:p>
    <w:p w14:paraId="696C1AC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依据1998年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巴林左旗农</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rPr>
        <w:t>牧区集体土地承包合同书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中农户承包的土地</w:t>
      </w:r>
      <w:r>
        <w:rPr>
          <w:rFonts w:hint="eastAsia" w:ascii="仿宋_GB2312" w:hAnsi="仿宋_GB2312" w:eastAsia="仿宋_GB2312" w:cs="仿宋_GB2312"/>
          <w:sz w:val="32"/>
          <w:szCs w:val="32"/>
          <w:highlight w:val="none"/>
          <w:lang w:val="en-US" w:eastAsia="zh-CN"/>
        </w:rPr>
        <w:t>地块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面积或计税面积</w:t>
      </w:r>
      <w:r>
        <w:rPr>
          <w:rFonts w:hint="eastAsia" w:ascii="仿宋_GB2312" w:hAnsi="仿宋_GB2312" w:eastAsia="仿宋_GB2312" w:cs="仿宋_GB2312"/>
          <w:sz w:val="32"/>
          <w:szCs w:val="32"/>
          <w:highlight w:val="none"/>
        </w:rPr>
        <w:t>作为延包</w:t>
      </w:r>
      <w:r>
        <w:rPr>
          <w:rFonts w:hint="eastAsia" w:ascii="仿宋_GB2312" w:hAnsi="仿宋_GB2312" w:eastAsia="仿宋_GB2312" w:cs="仿宋_GB2312"/>
          <w:sz w:val="32"/>
          <w:szCs w:val="32"/>
          <w:highlight w:val="none"/>
          <w:lang w:val="en-US" w:eastAsia="zh-CN"/>
        </w:rPr>
        <w:t>面积。</w:t>
      </w:r>
    </w:p>
    <w:p w14:paraId="2422D6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（三）延包原则</w:t>
      </w:r>
    </w:p>
    <w:p w14:paraId="024861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1、已认定为农村集体经济组织成员，但现在不符合《中华人民共和国农村集体经济组织法》和《内蒙古自治区农村集体经济组织成员认定规定》的人员应进行动态调整，调整出的人员不参与此次延包。</w:t>
      </w:r>
    </w:p>
    <w:p w14:paraId="134AA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未认定为农村集体经济组织成员，但按照《中华人民共和国农村集体经济组织法》和《内蒙古自治区农村集体经济组织成员认定规定》符合认定条件的，可补充认定为本村集体经济组织成员，认定后的人员享有和承担其他集体经济组织成员同等权利和义务，可进行土地延包。</w:t>
      </w:r>
    </w:p>
    <w:p w14:paraId="2E305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3、农村集体经济组织成员二轮土地发包时已承包土地的可直接延包；二轮土地发包时未承包土地的户原则上维持原状。</w:t>
      </w:r>
      <w:r>
        <w:rPr>
          <w:rFonts w:hint="eastAsia" w:ascii="仿宋_GB2312" w:hAnsi="仿宋_GB2312" w:eastAsia="仿宋_GB2312" w:cs="仿宋_GB2312"/>
          <w:sz w:val="32"/>
          <w:szCs w:val="32"/>
          <w:highlight w:val="none"/>
          <w:u w:val="single"/>
          <w:lang w:val="en-US" w:eastAsia="zh-CN"/>
        </w:rPr>
        <w:t>村集体有条件的可将依法收回的土地、预留机动地、依法开垦等集体所有的土地依法延包给本村集体经济组织成员中的缺地少地户和无地户</w:t>
      </w:r>
      <w:r>
        <w:rPr>
          <w:rFonts w:hint="eastAsia" w:ascii="仿宋_GB2312" w:hAnsi="仿宋_GB2312" w:eastAsia="仿宋_GB2312" w:cs="仿宋_GB2312"/>
          <w:sz w:val="32"/>
          <w:szCs w:val="32"/>
          <w:highlight w:val="none"/>
          <w:lang w:val="en-US" w:eastAsia="zh-CN"/>
        </w:rPr>
        <w:t>。原则上应优先解决1998年二轮土地发包以来未严格执行国家政策自行调整造成户内缺地少地户的延包问题，剩余的土地可依据旗委、旗政府二轮土地承包方案补交“大会战”、“三提五统”等费用并按程序议定后，由村自行制定具体方案进行延包。</w:t>
      </w:r>
    </w:p>
    <w:p w14:paraId="76B8C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新增人口按《中华人民共和国农村集体经济组织法》和《内蒙古自治区农村集体经济组织成员认定规定》进行成员认定，新认定的集体经济组织成员享有和承担与其他集体经济组织成员同等的权利和义务，在此次二轮土地延包中作为户内共有人进行延包。</w:t>
      </w:r>
    </w:p>
    <w:p w14:paraId="50F50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本次延包只对二轮土地承包时的地块中现存耕地进行延包，因国家、集体无偿征用的耕地或有偿征用耕地的征地补偿款交给村集体的，按被征用耕地的面积加上剩余面积共同参与此次延包；国家、集体有偿征用耕地征地补偿款归个人的，被征用部分的耕地不参与此次延包，剩余面积可参加此次延包。已退耕还林或被征用的耕地面积,不在本轮延包合同面积之内，已经退耕的林地和草地应当以林草管理部门下发的产权证为产权依据。</w:t>
      </w:r>
    </w:p>
    <w:p w14:paraId="0ED73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6、如二轮承包的土地有权属纠纷的暂时不参与延包，待权属无纠纷后再进行延包。</w:t>
      </w:r>
    </w:p>
    <w:p w14:paraId="427AF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不在上述情况内的户，如符合村集体经济组织成员认定条件的，应当按照《中华人民共和国农村集体经济组织法》和内蒙古自治区农村集体经济组织成员认定规定进行认定，认定后享有和承担其他村集体经济组织成员的同等权利和义务。</w:t>
      </w:r>
    </w:p>
    <w:p w14:paraId="30835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8、本次延包中，已经认定为集体经济组织成员的的公务员不参与此次延包。已经认定为集体经济组织成员的事业编、国有企业人员不予作为此次延包的户代表人。</w:t>
      </w:r>
    </w:p>
    <w:p w14:paraId="5261A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9、认定为集体经济组织成员，并已经将耕确权到本人名下或者其他非直系亲属户内的，并在生存期间享受过特困待遇的，现已经整户死亡，村集体将其土地收回，优</w:t>
      </w:r>
      <w:r>
        <w:rPr>
          <w:rFonts w:hint="eastAsia" w:ascii="仿宋_GB2312" w:hAnsi="仿宋_GB2312" w:eastAsia="仿宋_GB2312" w:cs="仿宋_GB2312"/>
          <w:sz w:val="32"/>
          <w:szCs w:val="32"/>
          <w:highlight w:val="none"/>
          <w:u w:val="none"/>
          <w:lang w:val="en-US" w:eastAsia="zh-CN"/>
        </w:rPr>
        <w:t>先依法延包给本村集体经济组织成员中的缺地少地户和无地户或者村集体收回进行发包。</w:t>
      </w:r>
    </w:p>
    <w:p w14:paraId="308C1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10、户主死亡的，整户家庭成员失联的，承包地暂由村集体经营管理。</w:t>
      </w:r>
    </w:p>
    <w:p w14:paraId="18021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11、整户消亡的特困户，并且特困户无配偶、子女等法定赡养人的，村集中收回土地。</w:t>
      </w:r>
    </w:p>
    <w:p w14:paraId="43C19171">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仿宋_GB2312" w:hAnsi="仿宋_GB2312" w:eastAsia="仿宋_GB2312" w:cs="仿宋_GB2312"/>
          <w:sz w:val="44"/>
          <w:szCs w:val="44"/>
          <w:highlight w:val="yellow"/>
          <w:u w:val="none"/>
          <w:lang w:val="en-US" w:eastAsia="zh-CN"/>
        </w:rPr>
      </w:pPr>
    </w:p>
    <w:p w14:paraId="466C7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四、延包工作程序</w:t>
      </w:r>
    </w:p>
    <w:p w14:paraId="4E7B6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成立机构</w:t>
      </w:r>
      <w:r>
        <w:rPr>
          <w:rFonts w:hint="eastAsia" w:ascii="楷体" w:hAnsi="楷体" w:eastAsia="楷体" w:cs="楷体"/>
          <w:sz w:val="32"/>
          <w:szCs w:val="32"/>
          <w:highlight w:val="none"/>
          <w:lang w:eastAsia="zh-CN"/>
        </w:rPr>
        <w:t>。福山</w:t>
      </w:r>
      <w:r>
        <w:rPr>
          <w:rFonts w:hint="eastAsia" w:ascii="仿宋_GB2312" w:hAnsi="仿宋_GB2312" w:eastAsia="仿宋_GB2312" w:cs="仿宋_GB2312"/>
          <w:sz w:val="32"/>
          <w:szCs w:val="32"/>
          <w:highlight w:val="none"/>
        </w:rPr>
        <w:t>村本次</w:t>
      </w:r>
      <w:r>
        <w:rPr>
          <w:rFonts w:hint="eastAsia" w:ascii="仿宋_GB2312" w:hAnsi="仿宋_GB2312" w:eastAsia="仿宋_GB2312" w:cs="仿宋_GB2312"/>
          <w:sz w:val="32"/>
          <w:szCs w:val="32"/>
          <w:highlight w:val="none"/>
          <w:lang w:val="en-US" w:eastAsia="zh-CN"/>
        </w:rPr>
        <w:t>延</w:t>
      </w:r>
      <w:r>
        <w:rPr>
          <w:rFonts w:hint="eastAsia" w:ascii="仿宋_GB2312" w:hAnsi="仿宋_GB2312" w:eastAsia="仿宋_GB2312" w:cs="仿宋_GB2312"/>
          <w:sz w:val="32"/>
          <w:szCs w:val="32"/>
          <w:highlight w:val="none"/>
        </w:rPr>
        <w:t>包工作，首先在2024年10月12日前成立</w:t>
      </w:r>
      <w:r>
        <w:rPr>
          <w:rFonts w:hint="eastAsia" w:ascii="仿宋_GB2312" w:hAnsi="仿宋_GB2312" w:eastAsia="仿宋_GB2312" w:cs="仿宋_GB2312"/>
          <w:sz w:val="32"/>
          <w:szCs w:val="32"/>
          <w:highlight w:val="none"/>
          <w:lang w:eastAsia="zh-CN"/>
        </w:rPr>
        <w:t>福山</w:t>
      </w:r>
      <w:r>
        <w:rPr>
          <w:rFonts w:hint="eastAsia" w:ascii="仿宋_GB2312" w:hAnsi="仿宋_GB2312" w:eastAsia="仿宋_GB2312" w:cs="仿宋_GB2312"/>
          <w:sz w:val="32"/>
          <w:szCs w:val="32"/>
          <w:highlight w:val="none"/>
        </w:rPr>
        <w:t>村土地延包工作小组，工作小组</w:t>
      </w:r>
      <w:r>
        <w:rPr>
          <w:rFonts w:hint="eastAsia" w:ascii="仿宋_GB2312" w:hAnsi="仿宋_GB2312" w:eastAsia="仿宋_GB2312" w:cs="仿宋_GB2312"/>
          <w:sz w:val="32"/>
          <w:szCs w:val="32"/>
          <w:highlight w:val="none"/>
          <w:lang w:val="en-US" w:eastAsia="zh-CN"/>
        </w:rPr>
        <w:t>经</w:t>
      </w:r>
      <w:r>
        <w:rPr>
          <w:rFonts w:hint="eastAsia" w:ascii="仿宋_GB2312" w:hAnsi="仿宋_GB2312" w:eastAsia="仿宋_GB2312" w:cs="仿宋_GB2312"/>
          <w:sz w:val="32"/>
          <w:szCs w:val="32"/>
          <w:highlight w:val="none"/>
        </w:rPr>
        <w:t>各村民小组酝酿后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rPr>
        <w:t>村组织2/3以上的村民代表依法无记名选举产生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成员应为</w:t>
      </w:r>
      <w:r>
        <w:rPr>
          <w:rFonts w:hint="eastAsia" w:ascii="仿宋_GB2312" w:hAnsi="仿宋_GB2312" w:eastAsia="仿宋_GB2312" w:cs="仿宋_GB2312"/>
          <w:sz w:val="32"/>
          <w:szCs w:val="32"/>
          <w:highlight w:val="none"/>
        </w:rPr>
        <w:t>集体经济组织成员中</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党员、网格员、村民组长。</w:t>
      </w:r>
    </w:p>
    <w:p w14:paraId="75F7FD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）动员培训。</w:t>
      </w:r>
      <w:r>
        <w:rPr>
          <w:rFonts w:hint="eastAsia" w:ascii="仿宋_GB2312" w:hAnsi="仿宋_GB2312" w:eastAsia="仿宋_GB2312" w:cs="仿宋_GB2312"/>
          <w:sz w:val="32"/>
          <w:szCs w:val="32"/>
          <w:highlight w:val="none"/>
        </w:rPr>
        <w:t>2024年10月20日前，组织召开延包工作小组培训，</w:t>
      </w:r>
      <w:r>
        <w:rPr>
          <w:rFonts w:hint="eastAsia" w:ascii="仿宋_GB2312" w:hAnsi="仿宋_GB2312" w:eastAsia="仿宋_GB2312" w:cs="仿宋_GB2312"/>
          <w:sz w:val="32"/>
          <w:szCs w:val="32"/>
          <w:highlight w:val="none"/>
          <w:lang w:val="en-US" w:eastAsia="zh-CN"/>
        </w:rPr>
        <w:t>在镇政府</w:t>
      </w:r>
      <w:r>
        <w:rPr>
          <w:rFonts w:hint="eastAsia" w:ascii="仿宋_GB2312" w:hAnsi="仿宋_GB2312" w:eastAsia="仿宋_GB2312" w:cs="仿宋_GB2312"/>
          <w:sz w:val="32"/>
          <w:szCs w:val="32"/>
          <w:highlight w:val="none"/>
        </w:rPr>
        <w:t>的指导</w:t>
      </w:r>
      <w:r>
        <w:rPr>
          <w:rFonts w:hint="eastAsia" w:ascii="仿宋_GB2312" w:hAnsi="仿宋_GB2312" w:eastAsia="仿宋_GB2312" w:cs="仿宋_GB2312"/>
          <w:sz w:val="32"/>
          <w:szCs w:val="32"/>
          <w:highlight w:val="none"/>
          <w:lang w:val="en-US" w:eastAsia="zh-CN"/>
        </w:rPr>
        <w:t>下</w:t>
      </w:r>
      <w:r>
        <w:rPr>
          <w:rFonts w:hint="eastAsia" w:ascii="仿宋_GB2312" w:hAnsi="仿宋_GB2312" w:eastAsia="仿宋_GB2312" w:cs="仿宋_GB2312"/>
          <w:sz w:val="32"/>
          <w:szCs w:val="32"/>
          <w:highlight w:val="none"/>
        </w:rPr>
        <w:t>明确具体工作内容。</w:t>
      </w:r>
      <w:r>
        <w:rPr>
          <w:rFonts w:hint="eastAsia" w:ascii="仿宋_GB2312" w:hAnsi="仿宋_GB2312" w:eastAsia="仿宋_GB2312" w:cs="仿宋_GB2312"/>
          <w:sz w:val="32"/>
          <w:szCs w:val="32"/>
          <w:highlight w:val="none"/>
          <w:lang w:val="en-US" w:eastAsia="zh-CN"/>
        </w:rPr>
        <w:t>同时，各村应</w:t>
      </w:r>
      <w:r>
        <w:rPr>
          <w:rFonts w:hint="eastAsia" w:ascii="仿宋_GB2312" w:hAnsi="仿宋_GB2312" w:eastAsia="仿宋_GB2312" w:cs="仿宋_GB2312"/>
          <w:sz w:val="32"/>
          <w:szCs w:val="32"/>
          <w:highlight w:val="none"/>
        </w:rPr>
        <w:t>广泛宣传动员广大农民积极参与并献言献策。</w:t>
      </w:r>
    </w:p>
    <w:p w14:paraId="674D4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）摸底核实。</w:t>
      </w:r>
      <w:r>
        <w:rPr>
          <w:rFonts w:hint="eastAsia" w:ascii="仿宋_GB2312" w:hAnsi="仿宋_GB2312" w:eastAsia="仿宋_GB2312" w:cs="仿宋_GB2312"/>
          <w:sz w:val="32"/>
          <w:szCs w:val="32"/>
          <w:highlight w:val="none"/>
        </w:rPr>
        <w:t>2024年12月31日前完成全村具体的摸排情况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第二轮土地承包以来家庭人口及承包土地变化情况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整户消亡，全家进城落户以及整户无土地等情况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承包地确权登记颁证情况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村集体土地利用现状和机动地等情况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重点摸清村集体土地承包经营情况和机动地存量利用情况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农户研包意愿及想法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承包管理存在的突出矛盾纠纷和历史遗留问题。</w:t>
      </w:r>
      <w:r>
        <w:rPr>
          <w:rFonts w:hint="eastAsia" w:ascii="仿宋_GB2312" w:hAnsi="仿宋_GB2312" w:eastAsia="仿宋_GB2312" w:cs="仿宋_GB2312"/>
          <w:b/>
          <w:bCs/>
          <w:sz w:val="32"/>
          <w:szCs w:val="32"/>
          <w:highlight w:val="none"/>
          <w:lang w:val="en-US" w:eastAsia="zh-CN"/>
        </w:rPr>
        <w:t>七是</w:t>
      </w:r>
      <w:r>
        <w:rPr>
          <w:rFonts w:hint="eastAsia" w:ascii="仿宋_GB2312" w:hAnsi="仿宋_GB2312" w:eastAsia="仿宋_GB2312" w:cs="仿宋_GB2312"/>
          <w:sz w:val="32"/>
          <w:szCs w:val="32"/>
          <w:highlight w:val="none"/>
        </w:rPr>
        <w:t>收集二轮土地台账承包合同等相关材料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对调查核实情况分类</w:t>
      </w:r>
      <w:r>
        <w:rPr>
          <w:rFonts w:hint="eastAsia" w:ascii="仿宋_GB2312" w:hAnsi="仿宋_GB2312" w:eastAsia="仿宋_GB2312" w:cs="仿宋_GB2312"/>
          <w:sz w:val="32"/>
          <w:szCs w:val="32"/>
          <w:highlight w:val="none"/>
          <w:lang w:val="en-US" w:eastAsia="zh-CN"/>
        </w:rPr>
        <w:t>整</w:t>
      </w:r>
      <w:r>
        <w:rPr>
          <w:rFonts w:hint="eastAsia" w:ascii="仿宋_GB2312" w:hAnsi="仿宋_GB2312" w:eastAsia="仿宋_GB2312" w:cs="仿宋_GB2312"/>
          <w:sz w:val="32"/>
          <w:szCs w:val="32"/>
          <w:highlight w:val="none"/>
        </w:rPr>
        <w:t>理登记造册。</w:t>
      </w:r>
    </w:p>
    <w:p w14:paraId="5BF6B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）制定方案。</w:t>
      </w: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月3</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日前，结合调查核实的情况，化解矛盾纠纷，分析研判</w:t>
      </w:r>
      <w:r>
        <w:rPr>
          <w:rFonts w:hint="eastAsia" w:ascii="仿宋_GB2312" w:hAnsi="仿宋_GB2312" w:eastAsia="仿宋_GB2312" w:cs="仿宋_GB2312"/>
          <w:sz w:val="32"/>
          <w:szCs w:val="32"/>
          <w:highlight w:val="none"/>
          <w:lang w:val="en-US" w:eastAsia="zh-CN"/>
        </w:rPr>
        <w:t>延包</w:t>
      </w:r>
      <w:r>
        <w:rPr>
          <w:rFonts w:hint="eastAsia" w:ascii="仿宋_GB2312" w:hAnsi="仿宋_GB2312" w:eastAsia="仿宋_GB2312" w:cs="仿宋_GB2312"/>
          <w:sz w:val="32"/>
          <w:szCs w:val="32"/>
          <w:highlight w:val="none"/>
        </w:rPr>
        <w:t>工作可能存在的问题，提出具体处置意见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拟定方案。对拟定的方案在村内公示且不少于15天。公示结束后，延包方案应当依法经本村2/3以上代表同意基础上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上报乡镇人民政府和</w:t>
      </w:r>
      <w:r>
        <w:rPr>
          <w:rFonts w:hint="eastAsia" w:ascii="仿宋_GB2312" w:hAnsi="仿宋_GB2312" w:eastAsia="仿宋_GB2312" w:cs="仿宋_GB2312"/>
          <w:sz w:val="32"/>
          <w:szCs w:val="32"/>
          <w:highlight w:val="none"/>
          <w:lang w:val="en-US" w:eastAsia="zh-CN"/>
        </w:rPr>
        <w:t>旗农牧局</w:t>
      </w:r>
      <w:r>
        <w:rPr>
          <w:rFonts w:hint="eastAsia" w:ascii="仿宋_GB2312" w:hAnsi="仿宋_GB2312" w:eastAsia="仿宋_GB2312" w:cs="仿宋_GB2312"/>
          <w:sz w:val="32"/>
          <w:szCs w:val="32"/>
          <w:highlight w:val="none"/>
        </w:rPr>
        <w:t>。</w:t>
      </w:r>
    </w:p>
    <w:p w14:paraId="6E84F5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）开展调查。</w:t>
      </w: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月1日至</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日，根据延包方案和调查核实情况，承包方家庭成员和承包地块等二轮延包信息，形成信息公示表等调查成果。</w:t>
      </w:r>
    </w:p>
    <w:p w14:paraId="12985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）审核公示。</w:t>
      </w: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月1日至</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月30日，在调查成果</w:t>
      </w:r>
      <w:r>
        <w:rPr>
          <w:rFonts w:hint="eastAsia" w:ascii="仿宋_GB2312" w:hAnsi="仿宋_GB2312" w:eastAsia="仿宋_GB2312" w:cs="仿宋_GB2312"/>
          <w:sz w:val="32"/>
          <w:szCs w:val="32"/>
          <w:highlight w:val="none"/>
          <w:lang w:val="en-US" w:eastAsia="zh-CN"/>
        </w:rPr>
        <w:t>延包</w:t>
      </w:r>
      <w:r>
        <w:rPr>
          <w:rFonts w:hint="eastAsia" w:ascii="仿宋_GB2312" w:hAnsi="仿宋_GB2312" w:eastAsia="仿宋_GB2312" w:cs="仿宋_GB2312"/>
          <w:sz w:val="32"/>
          <w:szCs w:val="32"/>
          <w:highlight w:val="none"/>
        </w:rPr>
        <w:t>工作小组审核后进行公示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期限不少于15天，如果相关权利人提出异议的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由延包工作小组进行核实修正，并再次公示。公示无异议后，发包方负责人、承包方代表签字确认并分类整理形成台账。</w:t>
      </w:r>
    </w:p>
    <w:p w14:paraId="41BDB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）签订合同。</w:t>
      </w: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月1日至</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月3</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日，根据公示结果，明确二轮承包到期延包的土地承包关系，更新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完善</w:t>
      </w:r>
      <w:r>
        <w:rPr>
          <w:rFonts w:hint="eastAsia" w:ascii="仿宋_GB2312" w:hAnsi="仿宋_GB2312" w:eastAsia="仿宋_GB2312" w:cs="仿宋_GB2312"/>
          <w:sz w:val="32"/>
          <w:szCs w:val="32"/>
          <w:highlight w:val="none"/>
          <w:lang w:val="en-US" w:eastAsia="zh-CN"/>
        </w:rPr>
        <w:t>福山</w:t>
      </w:r>
      <w:r>
        <w:rPr>
          <w:rFonts w:hint="eastAsia" w:ascii="仿宋_GB2312" w:hAnsi="仿宋_GB2312" w:eastAsia="仿宋_GB2312" w:cs="仿宋_GB2312"/>
          <w:sz w:val="32"/>
          <w:szCs w:val="32"/>
          <w:highlight w:val="none"/>
        </w:rPr>
        <w:t>村土地承包信息数据库。按照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农村土地耕地承包合同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中的</w:t>
      </w:r>
      <w:r>
        <w:rPr>
          <w:rFonts w:hint="eastAsia" w:ascii="仿宋_GB2312" w:hAnsi="仿宋_GB2312" w:eastAsia="仿宋_GB2312" w:cs="仿宋_GB2312"/>
          <w:sz w:val="32"/>
          <w:szCs w:val="32"/>
          <w:highlight w:val="none"/>
        </w:rPr>
        <w:t>家庭承包方式示示范文本要求生成电子合同文本并组织签订承包合同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以新签订的承包合同为依据，已颁发的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农村土地承包经营权证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如准确的</w:t>
      </w:r>
      <w:r>
        <w:rPr>
          <w:rFonts w:hint="eastAsia" w:ascii="仿宋_GB2312" w:hAnsi="仿宋_GB2312" w:eastAsia="仿宋_GB2312" w:cs="仿宋_GB2312"/>
          <w:sz w:val="32"/>
          <w:szCs w:val="32"/>
          <w:highlight w:val="none"/>
        </w:rPr>
        <w:t>在新的承包期继续有效且不变不换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如不准确的另行组织纠错后进行更换</w:t>
      </w:r>
      <w:r>
        <w:rPr>
          <w:rFonts w:hint="eastAsia" w:ascii="仿宋_GB2312" w:hAnsi="仿宋_GB2312" w:eastAsia="仿宋_GB2312" w:cs="仿宋_GB2312"/>
          <w:sz w:val="32"/>
          <w:szCs w:val="32"/>
          <w:highlight w:val="none"/>
        </w:rPr>
        <w:t>。证书记载的承包期限统一变更</w:t>
      </w:r>
      <w:r>
        <w:rPr>
          <w:rFonts w:hint="eastAsia" w:ascii="仿宋_GB2312" w:hAnsi="仿宋_GB2312" w:eastAsia="仿宋_GB2312" w:cs="仿宋_GB2312"/>
          <w:sz w:val="32"/>
          <w:szCs w:val="32"/>
          <w:highlight w:val="none"/>
          <w:lang w:eastAsia="zh-CN"/>
        </w:rPr>
        <w:t>。</w:t>
      </w:r>
    </w:p>
    <w:p w14:paraId="4641BE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八</w:t>
      </w:r>
      <w:r>
        <w:rPr>
          <w:rFonts w:hint="eastAsia" w:ascii="楷体" w:hAnsi="楷体" w:eastAsia="楷体" w:cs="楷体"/>
          <w:sz w:val="32"/>
          <w:szCs w:val="32"/>
          <w:highlight w:val="none"/>
          <w:lang w:eastAsia="zh-CN"/>
        </w:rPr>
        <w:t>）资料归档。</w:t>
      </w: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月1日至</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月30日，一是由档案局出具</w:t>
      </w:r>
      <w:r>
        <w:rPr>
          <w:rFonts w:hint="eastAsia" w:ascii="仿宋_GB2312" w:hAnsi="仿宋_GB2312" w:eastAsia="仿宋_GB2312" w:cs="仿宋_GB2312"/>
          <w:sz w:val="32"/>
          <w:szCs w:val="32"/>
          <w:highlight w:val="none"/>
          <w:lang w:val="en-US" w:eastAsia="zh-CN"/>
        </w:rPr>
        <w:t>延包</w:t>
      </w:r>
      <w:r>
        <w:rPr>
          <w:rFonts w:hint="eastAsia" w:ascii="仿宋_GB2312" w:hAnsi="仿宋_GB2312" w:eastAsia="仿宋_GB2312" w:cs="仿宋_GB2312"/>
          <w:sz w:val="32"/>
          <w:szCs w:val="32"/>
          <w:highlight w:val="none"/>
        </w:rPr>
        <w:t>档案的</w:t>
      </w:r>
      <w:r>
        <w:rPr>
          <w:rFonts w:hint="eastAsia" w:ascii="仿宋_GB2312" w:hAnsi="仿宋_GB2312" w:eastAsia="仿宋_GB2312" w:cs="仿宋_GB2312"/>
          <w:sz w:val="32"/>
          <w:szCs w:val="32"/>
          <w:highlight w:val="none"/>
          <w:lang w:val="en-US" w:eastAsia="zh-CN"/>
        </w:rPr>
        <w:t>形成、</w:t>
      </w:r>
      <w:r>
        <w:rPr>
          <w:rFonts w:hint="eastAsia" w:ascii="仿宋_GB2312" w:hAnsi="仿宋_GB2312" w:eastAsia="仿宋_GB2312" w:cs="仿宋_GB2312"/>
          <w:sz w:val="32"/>
          <w:szCs w:val="32"/>
          <w:highlight w:val="none"/>
        </w:rPr>
        <w:t>整理、归档等相关规定，并开展业务培训，对相关工作人员进行指导。二是整理工作过程中产生的承包方调查表、公示表、</w:t>
      </w:r>
      <w:r>
        <w:rPr>
          <w:rFonts w:hint="eastAsia" w:ascii="仿宋_GB2312" w:hAnsi="仿宋_GB2312" w:eastAsia="仿宋_GB2312" w:cs="仿宋_GB2312"/>
          <w:sz w:val="32"/>
          <w:szCs w:val="32"/>
          <w:highlight w:val="none"/>
          <w:lang w:val="en-US" w:eastAsia="zh-CN"/>
        </w:rPr>
        <w:t>延包</w:t>
      </w:r>
      <w:r>
        <w:rPr>
          <w:rFonts w:hint="eastAsia" w:ascii="仿宋_GB2312" w:hAnsi="仿宋_GB2312" w:eastAsia="仿宋_GB2312" w:cs="仿宋_GB2312"/>
          <w:sz w:val="32"/>
          <w:szCs w:val="32"/>
          <w:highlight w:val="none"/>
        </w:rPr>
        <w:t>合同等资料，形成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一户一卷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的档案，并进行数字化。三是档案由档案局进行存档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农牧局和各乡镇存留复印件</w:t>
      </w:r>
      <w:r>
        <w:rPr>
          <w:rFonts w:hint="eastAsia" w:ascii="仿宋_GB2312" w:hAnsi="仿宋_GB2312" w:eastAsia="仿宋_GB2312" w:cs="仿宋_GB2312"/>
          <w:sz w:val="32"/>
          <w:szCs w:val="32"/>
          <w:highlight w:val="none"/>
          <w:lang w:eastAsia="zh-CN"/>
        </w:rPr>
        <w:t>。</w:t>
      </w:r>
    </w:p>
    <w:p w14:paraId="6793CF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本方案公示期间接受村民质询，修改完善后提交村民会议表决。实施过程中严格执行"四议两公开"程序，确保延包工作公开、公平、公正</w:t>
      </w:r>
      <w:r>
        <w:rPr>
          <w:rFonts w:hint="eastAsia" w:ascii="仿宋_GB2312" w:hAnsi="仿宋_GB2312" w:eastAsia="仿宋_GB2312" w:cs="仿宋_GB2312"/>
          <w:sz w:val="32"/>
          <w:szCs w:val="32"/>
          <w:highlight w:val="none"/>
          <w:lang w:val="en-US" w:eastAsia="zh-CN"/>
        </w:rPr>
        <w:t>并且报上级主管部门备案审批</w:t>
      </w:r>
      <w:r>
        <w:rPr>
          <w:rFonts w:hint="eastAsia" w:ascii="仿宋_GB2312" w:hAnsi="仿宋_GB2312" w:eastAsia="仿宋_GB2312" w:cs="仿宋_GB2312"/>
          <w:sz w:val="32"/>
          <w:szCs w:val="32"/>
          <w:highlight w:val="none"/>
          <w:lang w:eastAsia="zh-CN"/>
        </w:rPr>
        <w:t>。</w:t>
      </w:r>
    </w:p>
    <w:p w14:paraId="60A98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本方案所规定条款若与法律法规和相关政策相抵触则按法律法规和相关政策执行。</w:t>
      </w:r>
    </w:p>
    <w:p w14:paraId="41E49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本方案自村民代表</w:t>
      </w:r>
      <w:r>
        <w:rPr>
          <w:rFonts w:hint="eastAsia" w:ascii="仿宋_GB2312" w:hAnsi="仿宋_GB2312" w:eastAsia="仿宋_GB2312" w:cs="仿宋_GB2312"/>
          <w:sz w:val="32"/>
          <w:szCs w:val="32"/>
          <w:highlight w:val="none"/>
          <w:lang w:eastAsia="zh-CN"/>
        </w:rPr>
        <w:t>会议</w:t>
      </w:r>
      <w:r>
        <w:rPr>
          <w:rFonts w:hint="eastAsia" w:ascii="仿宋_GB2312" w:hAnsi="仿宋_GB2312" w:eastAsia="仿宋_GB2312" w:cs="仿宋_GB2312"/>
          <w:sz w:val="32"/>
          <w:szCs w:val="32"/>
          <w:highlight w:val="none"/>
        </w:rPr>
        <w:t>通过之日起施行，最终解释权归</w:t>
      </w:r>
      <w:r>
        <w:rPr>
          <w:rFonts w:hint="eastAsia" w:ascii="仿宋_GB2312" w:hAnsi="仿宋_GB2312" w:eastAsia="仿宋_GB2312" w:cs="仿宋_GB2312"/>
          <w:sz w:val="32"/>
          <w:szCs w:val="32"/>
          <w:highlight w:val="none"/>
          <w:lang w:eastAsia="zh-CN"/>
        </w:rPr>
        <w:t>福山</w:t>
      </w:r>
      <w:r>
        <w:rPr>
          <w:rFonts w:hint="eastAsia" w:ascii="仿宋_GB2312" w:hAnsi="仿宋_GB2312" w:eastAsia="仿宋_GB2312" w:cs="仿宋_GB2312"/>
          <w:sz w:val="32"/>
          <w:szCs w:val="32"/>
          <w:highlight w:val="none"/>
        </w:rPr>
        <w:t>村村民委员会所有。</w:t>
      </w:r>
    </w:p>
    <w:p w14:paraId="21003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0A991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180458AC">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林东镇福山二轮土地延包小组</w:t>
      </w:r>
    </w:p>
    <w:p w14:paraId="2FDB8AEF">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default" w:eastAsiaTheme="minorEastAsia"/>
          <w:sz w:val="28"/>
          <w:szCs w:val="36"/>
          <w:highlight w:val="none"/>
          <w:lang w:val="en-US" w:eastAsia="zh-CN"/>
        </w:rPr>
      </w:pPr>
      <w:r>
        <w:rPr>
          <w:rFonts w:hint="eastAsia" w:ascii="仿宋_GB2312" w:hAnsi="仿宋_GB2312" w:eastAsia="仿宋_GB2312" w:cs="仿宋_GB2312"/>
          <w:b w:val="0"/>
          <w:bCs w:val="0"/>
          <w:sz w:val="32"/>
          <w:szCs w:val="32"/>
          <w:highlight w:val="none"/>
          <w:lang w:val="en-US" w:eastAsia="zh-CN"/>
        </w:rPr>
        <w:t>2025年4月 12 日</w:t>
      </w:r>
    </w:p>
    <w:p w14:paraId="26D56423">
      <w:pPr>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56883CA3">
      <w:pPr>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后附:</w:t>
      </w:r>
    </w:p>
    <w:p w14:paraId="3D829C13">
      <w:pPr>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sz w:val="32"/>
          <w:szCs w:val="32"/>
          <w:lang w:val="en-US" w:eastAsia="zh-CN"/>
        </w:rPr>
        <w:t>福山村二轮土地承包到期后再延长30年延包</w:t>
      </w:r>
      <w:r>
        <w:rPr>
          <w:rFonts w:hint="eastAsia" w:ascii="仿宋_GB2312" w:hAnsi="仿宋_GB2312" w:eastAsia="仿宋_GB2312" w:cs="仿宋_GB2312"/>
          <w:b w:val="0"/>
          <w:bCs w:val="0"/>
          <w:sz w:val="32"/>
          <w:szCs w:val="32"/>
          <w:lang w:val="en-US" w:eastAsia="zh-CN"/>
        </w:rPr>
        <w:t>工作小组</w:t>
      </w:r>
    </w:p>
    <w:p w14:paraId="58B169A6">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sz w:val="32"/>
          <w:szCs w:val="32"/>
          <w:lang w:val="en-US" w:eastAsia="zh-CN"/>
        </w:rPr>
        <w:t>福山村二轮土地承包到期后再延长30年延包</w:t>
      </w:r>
      <w:r>
        <w:rPr>
          <w:rFonts w:hint="eastAsia" w:ascii="仿宋_GB2312" w:hAnsi="仿宋_GB2312" w:eastAsia="仿宋_GB2312" w:cs="仿宋_GB2312"/>
          <w:b w:val="0"/>
          <w:bCs w:val="0"/>
          <w:sz w:val="32"/>
          <w:szCs w:val="32"/>
        </w:rPr>
        <w:t>矛盾调解组</w:t>
      </w:r>
    </w:p>
    <w:p w14:paraId="42A0B32C">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sz w:val="32"/>
          <w:szCs w:val="32"/>
          <w:lang w:val="en-US" w:eastAsia="zh-CN"/>
        </w:rPr>
        <w:t>福山村二轮土地承包到期后再延长30年延包工作</w:t>
      </w:r>
      <w:r>
        <w:rPr>
          <w:rFonts w:hint="eastAsia" w:ascii="仿宋_GB2312" w:hAnsi="仿宋_GB2312" w:eastAsia="仿宋_GB2312" w:cs="仿宋_GB2312"/>
          <w:b w:val="0"/>
          <w:bCs w:val="0"/>
          <w:sz w:val="32"/>
          <w:szCs w:val="32"/>
        </w:rPr>
        <w:t>档案组</w:t>
      </w:r>
    </w:p>
    <w:p w14:paraId="5DE33EF9">
      <w:pPr>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sz w:val="32"/>
          <w:szCs w:val="32"/>
          <w:lang w:val="en-US" w:eastAsia="zh-CN"/>
        </w:rPr>
        <w:t>福山村二轮土地承包到期后再延长30年延包</w:t>
      </w:r>
      <w:r>
        <w:rPr>
          <w:rFonts w:hint="eastAsia" w:ascii="仿宋_GB2312" w:hAnsi="仿宋_GB2312" w:eastAsia="仿宋_GB2312" w:cs="仿宋_GB2312"/>
          <w:b w:val="0"/>
          <w:bCs w:val="0"/>
          <w:sz w:val="32"/>
          <w:szCs w:val="32"/>
          <w:lang w:val="en-US" w:eastAsia="zh-CN"/>
        </w:rPr>
        <w:t>实地测量领导小组</w:t>
      </w:r>
    </w:p>
    <w:p w14:paraId="49761966">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79AB2EE6">
      <w:pPr>
        <w:pageBreakBefore w:val="0"/>
        <w:widowControl w:val="0"/>
        <w:kinsoku/>
        <w:wordWrap/>
        <w:overflowPunct/>
        <w:topLinePunct w:val="0"/>
        <w:autoSpaceDE/>
        <w:autoSpaceDN/>
        <w:bidi w:val="0"/>
        <w:adjustRightInd/>
        <w:snapToGrid/>
        <w:spacing w:line="560" w:lineRule="exact"/>
        <w:jc w:val="left"/>
        <w:textAlignment w:val="auto"/>
        <w:rPr>
          <w:rFonts w:hint="default"/>
          <w:b/>
          <w:bCs/>
          <w:sz w:val="44"/>
          <w:szCs w:val="44"/>
          <w:lang w:val="en-US" w:eastAsia="zh-CN"/>
        </w:rPr>
      </w:pPr>
    </w:p>
    <w:p w14:paraId="14FA437C">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7DDAC4AB">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7B4DDC2D">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0A161DF8">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072C8D96">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1E8A4B82">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6A3A4DEE">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3BF5FD18">
      <w:pPr>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398072BF">
      <w:pPr>
        <w:pageBreakBefore w:val="0"/>
        <w:widowControl w:val="0"/>
        <w:kinsoku/>
        <w:wordWrap/>
        <w:overflowPunct/>
        <w:topLinePunct w:val="0"/>
        <w:autoSpaceDE/>
        <w:autoSpaceDN/>
        <w:bidi w:val="0"/>
        <w:adjustRightInd/>
        <w:snapToGrid/>
        <w:spacing w:line="560" w:lineRule="exact"/>
        <w:ind w:firstLine="1325" w:firstLineChars="300"/>
        <w:jc w:val="both"/>
        <w:textAlignment w:val="auto"/>
        <w:rPr>
          <w:rFonts w:hint="eastAsia"/>
          <w:b/>
          <w:bCs/>
          <w:sz w:val="44"/>
          <w:szCs w:val="44"/>
          <w:lang w:val="en-US" w:eastAsia="zh-CN"/>
        </w:rPr>
      </w:pPr>
    </w:p>
    <w:p w14:paraId="5158F63D">
      <w:pPr>
        <w:rPr>
          <w:rFonts w:hint="eastAsia"/>
          <w:lang w:val="en-US" w:eastAsia="zh-CN"/>
        </w:rPr>
      </w:pPr>
    </w:p>
    <w:p w14:paraId="623AC7F3">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福山村二轮土地承包到期后再延长30年</w:t>
      </w:r>
    </w:p>
    <w:p w14:paraId="04EDEDEA">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延包</w:t>
      </w:r>
      <w:r>
        <w:rPr>
          <w:rFonts w:hint="eastAsia" w:ascii="方正小标宋简体" w:hAnsi="方正小标宋简体" w:eastAsia="方正小标宋简体" w:cs="方正小标宋简体"/>
          <w:b/>
          <w:bCs/>
          <w:sz w:val="44"/>
          <w:szCs w:val="44"/>
          <w:lang w:val="en-US" w:eastAsia="zh-CN"/>
        </w:rPr>
        <w:t>工作小组</w:t>
      </w:r>
    </w:p>
    <w:p w14:paraId="66195BC6">
      <w:pPr>
        <w:pageBreakBefore w:val="0"/>
        <w:widowControl w:val="0"/>
        <w:kinsoku/>
        <w:wordWrap/>
        <w:overflowPunct/>
        <w:topLinePunct w:val="0"/>
        <w:autoSpaceDE/>
        <w:autoSpaceDN/>
        <w:bidi w:val="0"/>
        <w:adjustRightInd/>
        <w:snapToGrid/>
        <w:spacing w:line="560" w:lineRule="exact"/>
        <w:jc w:val="left"/>
        <w:textAlignment w:val="auto"/>
        <w:rPr>
          <w:rFonts w:hint="eastAsia"/>
          <w:b w:val="0"/>
          <w:bCs w:val="0"/>
          <w:sz w:val="32"/>
          <w:szCs w:val="32"/>
          <w:lang w:val="en-US" w:eastAsia="zh-CN"/>
        </w:rPr>
      </w:pPr>
      <w:r>
        <w:rPr>
          <w:rFonts w:hint="eastAsia"/>
          <w:b w:val="0"/>
          <w:bCs w:val="0"/>
          <w:sz w:val="32"/>
          <w:szCs w:val="32"/>
          <w:lang w:val="en-US" w:eastAsia="zh-CN"/>
        </w:rPr>
        <w:t>组  长：刘  国</w:t>
      </w:r>
    </w:p>
    <w:p w14:paraId="04673D41">
      <w:pPr>
        <w:pageBreakBefore w:val="0"/>
        <w:widowControl w:val="0"/>
        <w:kinsoku/>
        <w:wordWrap/>
        <w:overflowPunct/>
        <w:topLinePunct w:val="0"/>
        <w:autoSpaceDE/>
        <w:autoSpaceDN/>
        <w:bidi w:val="0"/>
        <w:adjustRightInd/>
        <w:snapToGrid/>
        <w:spacing w:line="560" w:lineRule="exact"/>
        <w:jc w:val="left"/>
        <w:textAlignment w:val="auto"/>
        <w:rPr>
          <w:rFonts w:hint="default"/>
          <w:b w:val="0"/>
          <w:bCs w:val="0"/>
          <w:sz w:val="32"/>
          <w:szCs w:val="32"/>
          <w:lang w:val="en-US" w:eastAsia="zh-CN"/>
        </w:rPr>
      </w:pPr>
      <w:r>
        <w:rPr>
          <w:rFonts w:hint="eastAsia"/>
          <w:b w:val="0"/>
          <w:bCs w:val="0"/>
          <w:sz w:val="32"/>
          <w:szCs w:val="32"/>
          <w:lang w:val="en-US" w:eastAsia="zh-CN"/>
        </w:rPr>
        <w:t>副组长：陈玉新</w:t>
      </w:r>
    </w:p>
    <w:p w14:paraId="637A580F">
      <w:pPr>
        <w:pageBreakBefore w:val="0"/>
        <w:widowControl w:val="0"/>
        <w:kinsoku/>
        <w:wordWrap/>
        <w:overflowPunct/>
        <w:topLinePunct w:val="0"/>
        <w:autoSpaceDE/>
        <w:autoSpaceDN/>
        <w:bidi w:val="0"/>
        <w:adjustRightInd/>
        <w:snapToGrid/>
        <w:spacing w:line="560" w:lineRule="exact"/>
        <w:jc w:val="left"/>
        <w:textAlignment w:val="auto"/>
        <w:rPr>
          <w:rFonts w:hint="eastAsia"/>
          <w:b w:val="0"/>
          <w:bCs w:val="0"/>
          <w:sz w:val="32"/>
          <w:szCs w:val="32"/>
          <w:lang w:val="en-US" w:eastAsia="zh-CN"/>
        </w:rPr>
      </w:pPr>
      <w:r>
        <w:rPr>
          <w:rFonts w:hint="eastAsia"/>
          <w:b w:val="0"/>
          <w:bCs w:val="0"/>
          <w:sz w:val="32"/>
          <w:szCs w:val="32"/>
          <w:lang w:val="en-US" w:eastAsia="zh-CN"/>
        </w:rPr>
        <w:t xml:space="preserve">成  员：董海云   曹友利   夏昌军 </w:t>
      </w:r>
    </w:p>
    <w:p w14:paraId="7AB17601">
      <w:pPr>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default"/>
          <w:b w:val="0"/>
          <w:bCs w:val="0"/>
          <w:sz w:val="32"/>
          <w:szCs w:val="32"/>
          <w:lang w:val="en-US" w:eastAsia="zh-CN"/>
        </w:rPr>
      </w:pPr>
      <w:r>
        <w:rPr>
          <w:rFonts w:hint="eastAsia"/>
          <w:b w:val="0"/>
          <w:bCs w:val="0"/>
          <w:sz w:val="32"/>
          <w:szCs w:val="32"/>
          <w:lang w:val="en-US" w:eastAsia="zh-CN"/>
        </w:rPr>
        <w:t xml:space="preserve">王化民   刘玉民   </w:t>
      </w:r>
      <w:bookmarkStart w:id="0" w:name="_GoBack"/>
      <w:bookmarkEnd w:id="0"/>
      <w:r>
        <w:rPr>
          <w:rFonts w:hint="eastAsia"/>
          <w:b w:val="0"/>
          <w:bCs w:val="0"/>
          <w:sz w:val="32"/>
          <w:szCs w:val="32"/>
          <w:lang w:val="en-US" w:eastAsia="zh-CN"/>
        </w:rPr>
        <w:t xml:space="preserve">郑  欣    </w:t>
      </w:r>
    </w:p>
    <w:p w14:paraId="0EEF7DDD">
      <w:pPr>
        <w:pageBreakBefore w:val="0"/>
        <w:widowControl w:val="0"/>
        <w:kinsoku/>
        <w:wordWrap/>
        <w:overflowPunct/>
        <w:topLinePunct w:val="0"/>
        <w:autoSpaceDE/>
        <w:autoSpaceDN/>
        <w:bidi w:val="0"/>
        <w:adjustRightInd/>
        <w:snapToGrid/>
        <w:spacing w:line="560" w:lineRule="exact"/>
        <w:jc w:val="left"/>
        <w:textAlignment w:val="auto"/>
        <w:rPr>
          <w:rFonts w:hint="default"/>
          <w:b w:val="0"/>
          <w:bCs w:val="0"/>
          <w:sz w:val="32"/>
          <w:szCs w:val="32"/>
          <w:lang w:val="en-US" w:eastAsia="zh-CN"/>
        </w:rPr>
      </w:pPr>
    </w:p>
    <w:p w14:paraId="5D770023">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7ECB90B9">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70BC31BB">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4E540C30">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578B4AF0">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32C8F591">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080B06D6">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73C78091">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3C51D275">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03D290EF">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4CF4E3DC">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07B84373">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33AEE468">
      <w:pPr>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sz w:val="28"/>
          <w:szCs w:val="36"/>
          <w:lang w:val="en-US" w:eastAsia="zh-CN"/>
        </w:rPr>
      </w:pPr>
    </w:p>
    <w:p w14:paraId="22679A9E">
      <w:pPr>
        <w:pStyle w:val="2"/>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lang w:val="en-US" w:eastAsia="zh-CN"/>
        </w:rPr>
      </w:pPr>
    </w:p>
    <w:p w14:paraId="4772C3AE">
      <w:pPr>
        <w:rPr>
          <w:rFonts w:hint="eastAsia"/>
          <w:lang w:val="en-US" w:eastAsia="zh-CN"/>
        </w:rPr>
      </w:pPr>
    </w:p>
    <w:p w14:paraId="748DFC8F">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福山村二轮土地承包到期后再延长30年</w:t>
      </w:r>
    </w:p>
    <w:p w14:paraId="70B7EFF8">
      <w:pPr>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sz w:val="44"/>
          <w:szCs w:val="44"/>
          <w:lang w:val="en-US" w:eastAsia="zh-CN"/>
        </w:rPr>
        <w:t>延包</w:t>
      </w:r>
      <w:r>
        <w:rPr>
          <w:rFonts w:hint="eastAsia" w:ascii="方正小标宋简体" w:hAnsi="方正小标宋简体" w:eastAsia="方正小标宋简体" w:cs="方正小标宋简体"/>
          <w:b/>
          <w:bCs/>
          <w:sz w:val="44"/>
          <w:szCs w:val="44"/>
        </w:rPr>
        <w:t>工作档案组</w:t>
      </w:r>
    </w:p>
    <w:p w14:paraId="0DA170E4">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sz w:val="36"/>
          <w:szCs w:val="36"/>
        </w:rPr>
      </w:pPr>
    </w:p>
    <w:p w14:paraId="7AEF99E8">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rPr>
          <w:rFonts w:hint="default" w:eastAsia="宋体"/>
          <w:sz w:val="36"/>
          <w:szCs w:val="36"/>
          <w:lang w:val="en-US" w:eastAsia="zh-CN"/>
        </w:rPr>
      </w:pPr>
      <w:r>
        <w:rPr>
          <w:rFonts w:hint="eastAsia"/>
          <w:sz w:val="36"/>
          <w:szCs w:val="36"/>
        </w:rPr>
        <w:t>组</w:t>
      </w:r>
      <w:r>
        <w:rPr>
          <w:rFonts w:hint="eastAsia"/>
          <w:sz w:val="36"/>
          <w:szCs w:val="36"/>
          <w:lang w:val="en-US" w:eastAsia="zh-CN"/>
        </w:rPr>
        <w:t xml:space="preserve">  </w:t>
      </w:r>
      <w:r>
        <w:rPr>
          <w:rFonts w:hint="eastAsia"/>
          <w:sz w:val="36"/>
          <w:szCs w:val="36"/>
        </w:rPr>
        <w:t>长</w:t>
      </w:r>
      <w:r>
        <w:rPr>
          <w:rFonts w:hint="eastAsia"/>
          <w:sz w:val="36"/>
          <w:szCs w:val="36"/>
          <w:lang w:eastAsia="zh-CN"/>
        </w:rPr>
        <w:t>：</w:t>
      </w:r>
      <w:r>
        <w:rPr>
          <w:rFonts w:hint="eastAsia"/>
          <w:sz w:val="36"/>
          <w:szCs w:val="36"/>
          <w:lang w:val="en-US" w:eastAsia="zh-CN"/>
        </w:rPr>
        <w:t>刘  国</w:t>
      </w:r>
    </w:p>
    <w:p w14:paraId="4F79B0AA">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rPr>
          <w:rFonts w:hint="eastAsia"/>
          <w:sz w:val="36"/>
          <w:szCs w:val="36"/>
        </w:rPr>
      </w:pPr>
    </w:p>
    <w:p w14:paraId="10CC07CE">
      <w:pPr>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default"/>
          <w:b w:val="0"/>
          <w:bCs w:val="0"/>
          <w:sz w:val="32"/>
          <w:szCs w:val="32"/>
          <w:lang w:val="en-US" w:eastAsia="zh-CN"/>
        </w:rPr>
      </w:pPr>
      <w:r>
        <w:rPr>
          <w:rFonts w:hint="eastAsia"/>
          <w:sz w:val="36"/>
          <w:szCs w:val="36"/>
        </w:rPr>
        <w:t>成</w:t>
      </w:r>
      <w:r>
        <w:rPr>
          <w:rFonts w:hint="eastAsia"/>
          <w:sz w:val="36"/>
          <w:szCs w:val="36"/>
          <w:lang w:val="en-US" w:eastAsia="zh-CN"/>
        </w:rPr>
        <w:t xml:space="preserve">  </w:t>
      </w:r>
      <w:r>
        <w:rPr>
          <w:rFonts w:hint="eastAsia"/>
          <w:sz w:val="36"/>
          <w:szCs w:val="36"/>
        </w:rPr>
        <w:t>员</w:t>
      </w:r>
      <w:r>
        <w:rPr>
          <w:rFonts w:hint="eastAsia"/>
          <w:sz w:val="36"/>
          <w:szCs w:val="36"/>
          <w:lang w:eastAsia="zh-CN"/>
        </w:rPr>
        <w:t>：</w:t>
      </w:r>
      <w:r>
        <w:rPr>
          <w:rFonts w:hint="eastAsia"/>
          <w:sz w:val="36"/>
          <w:szCs w:val="36"/>
          <w:lang w:val="en-US" w:eastAsia="zh-CN"/>
        </w:rPr>
        <w:t xml:space="preserve">陈玉新   </w:t>
      </w:r>
      <w:r>
        <w:rPr>
          <w:rFonts w:hint="eastAsia"/>
          <w:b w:val="0"/>
          <w:bCs w:val="0"/>
          <w:sz w:val="32"/>
          <w:szCs w:val="32"/>
          <w:lang w:val="en-US" w:eastAsia="zh-CN"/>
        </w:rPr>
        <w:t>董海云   曹友利   郑  欣</w:t>
      </w:r>
    </w:p>
    <w:p w14:paraId="16BBD401">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rPr>
          <w:rFonts w:hint="default" w:eastAsia="宋体"/>
          <w:sz w:val="36"/>
          <w:szCs w:val="36"/>
          <w:lang w:val="en-US" w:eastAsia="zh-CN"/>
        </w:rPr>
      </w:pPr>
    </w:p>
    <w:p w14:paraId="13D4AE9A">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27965EAC">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30250068">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43B5BA3C">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7F1F370C">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32501862">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4B6340D6">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157F4D1B">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50F8ADE1">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7FD21010">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1C5A24DE">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4017AAE1">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0C5ABB5F">
      <w:pPr>
        <w:pageBreakBefore w:val="0"/>
        <w:widowControl w:val="0"/>
        <w:numPr>
          <w:ilvl w:val="0"/>
          <w:numId w:val="0"/>
        </w:numPr>
        <w:kinsoku/>
        <w:wordWrap/>
        <w:overflowPunct/>
        <w:topLinePunct w:val="0"/>
        <w:autoSpaceDE/>
        <w:autoSpaceDN/>
        <w:bidi w:val="0"/>
        <w:adjustRightInd/>
        <w:snapToGrid/>
        <w:spacing w:line="560" w:lineRule="exact"/>
        <w:ind w:firstLine="1606" w:firstLineChars="400"/>
        <w:jc w:val="both"/>
        <w:textAlignment w:val="auto"/>
        <w:rPr>
          <w:rFonts w:hint="eastAsia"/>
          <w:b/>
          <w:bCs/>
          <w:sz w:val="40"/>
          <w:szCs w:val="40"/>
          <w:lang w:val="en-US" w:eastAsia="zh-CN"/>
        </w:rPr>
      </w:pPr>
    </w:p>
    <w:p w14:paraId="6CB8D34D">
      <w:pPr>
        <w:pStyle w:val="2"/>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lang w:val="en-US" w:eastAsia="zh-CN"/>
        </w:rPr>
      </w:pPr>
    </w:p>
    <w:p w14:paraId="58E9E1FD">
      <w:pPr>
        <w:rPr>
          <w:rFonts w:hint="eastAsia"/>
          <w:lang w:val="en-US" w:eastAsia="zh-CN"/>
        </w:rPr>
      </w:pPr>
    </w:p>
    <w:p w14:paraId="76E395C1">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福山村二轮土地承包到期后再延长30年</w:t>
      </w:r>
    </w:p>
    <w:p w14:paraId="7E346586">
      <w:pPr>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延包</w:t>
      </w:r>
      <w:r>
        <w:rPr>
          <w:rFonts w:hint="eastAsia" w:ascii="方正小标宋简体" w:hAnsi="方正小标宋简体" w:eastAsia="方正小标宋简体" w:cs="方正小标宋简体"/>
          <w:b w:val="0"/>
          <w:bCs/>
          <w:sz w:val="44"/>
          <w:szCs w:val="44"/>
        </w:rPr>
        <w:t>矛盾调解组</w:t>
      </w:r>
    </w:p>
    <w:p w14:paraId="7D45B1FF">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rPr>
          <w:rFonts w:hint="eastAsia"/>
          <w:sz w:val="36"/>
          <w:szCs w:val="36"/>
        </w:rPr>
      </w:pPr>
    </w:p>
    <w:p w14:paraId="47EB578E">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rPr>
          <w:rFonts w:hint="default"/>
          <w:sz w:val="36"/>
          <w:szCs w:val="36"/>
          <w:lang w:val="en-US"/>
        </w:rPr>
      </w:pPr>
      <w:r>
        <w:rPr>
          <w:rFonts w:hint="eastAsia"/>
          <w:sz w:val="36"/>
          <w:szCs w:val="36"/>
        </w:rPr>
        <w:t>组</w:t>
      </w:r>
      <w:r>
        <w:rPr>
          <w:rFonts w:hint="eastAsia"/>
          <w:sz w:val="36"/>
          <w:szCs w:val="36"/>
          <w:lang w:val="en-US" w:eastAsia="zh-CN"/>
        </w:rPr>
        <w:t xml:space="preserve">  </w:t>
      </w:r>
      <w:r>
        <w:rPr>
          <w:rFonts w:hint="eastAsia"/>
          <w:sz w:val="36"/>
          <w:szCs w:val="36"/>
        </w:rPr>
        <w:t>长</w:t>
      </w:r>
      <w:r>
        <w:rPr>
          <w:rFonts w:hint="eastAsia"/>
          <w:sz w:val="36"/>
          <w:szCs w:val="36"/>
          <w:lang w:eastAsia="zh-CN"/>
        </w:rPr>
        <w:t>：</w:t>
      </w:r>
      <w:r>
        <w:rPr>
          <w:rFonts w:hint="eastAsia"/>
          <w:sz w:val="36"/>
          <w:szCs w:val="36"/>
          <w:lang w:val="en-US" w:eastAsia="zh-CN"/>
        </w:rPr>
        <w:t>刘  国</w:t>
      </w:r>
    </w:p>
    <w:p w14:paraId="43C9D630">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rPr>
          <w:rFonts w:hint="default" w:eastAsia="宋体"/>
          <w:sz w:val="36"/>
          <w:szCs w:val="36"/>
          <w:lang w:val="en-US" w:eastAsia="zh-CN"/>
        </w:rPr>
      </w:pPr>
      <w:r>
        <w:rPr>
          <w:rFonts w:hint="eastAsia"/>
          <w:sz w:val="36"/>
          <w:szCs w:val="36"/>
        </w:rPr>
        <w:t>副组长</w:t>
      </w:r>
      <w:r>
        <w:rPr>
          <w:rFonts w:hint="eastAsia"/>
          <w:sz w:val="36"/>
          <w:szCs w:val="36"/>
          <w:lang w:eastAsia="zh-CN"/>
        </w:rPr>
        <w:t>：</w:t>
      </w:r>
      <w:r>
        <w:rPr>
          <w:rFonts w:hint="eastAsia"/>
          <w:sz w:val="36"/>
          <w:szCs w:val="36"/>
          <w:lang w:val="en-US" w:eastAsia="zh-CN"/>
        </w:rPr>
        <w:t xml:space="preserve">陈玉新 </w:t>
      </w:r>
    </w:p>
    <w:p w14:paraId="5C0F8A3F">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r>
        <w:rPr>
          <w:rFonts w:hint="eastAsia"/>
          <w:sz w:val="36"/>
          <w:szCs w:val="36"/>
        </w:rPr>
        <w:t>成</w:t>
      </w:r>
      <w:r>
        <w:rPr>
          <w:rFonts w:hint="eastAsia"/>
          <w:sz w:val="36"/>
          <w:szCs w:val="36"/>
          <w:lang w:val="en-US" w:eastAsia="zh-CN"/>
        </w:rPr>
        <w:t xml:space="preserve">  </w:t>
      </w:r>
      <w:r>
        <w:rPr>
          <w:rFonts w:hint="eastAsia"/>
          <w:sz w:val="36"/>
          <w:szCs w:val="36"/>
        </w:rPr>
        <w:t>员</w:t>
      </w:r>
      <w:r>
        <w:rPr>
          <w:rFonts w:hint="eastAsia"/>
          <w:sz w:val="36"/>
          <w:szCs w:val="36"/>
          <w:lang w:eastAsia="zh-CN"/>
        </w:rPr>
        <w:t>：</w:t>
      </w:r>
      <w:r>
        <w:rPr>
          <w:rFonts w:hint="eastAsia"/>
          <w:sz w:val="36"/>
          <w:szCs w:val="36"/>
          <w:lang w:val="en-US" w:eastAsia="zh-CN"/>
        </w:rPr>
        <w:t>曹友利    王化民   张革文</w:t>
      </w:r>
    </w:p>
    <w:p w14:paraId="69867F8B">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default"/>
          <w:sz w:val="36"/>
          <w:szCs w:val="36"/>
          <w:lang w:val="en-US" w:eastAsia="zh-CN"/>
        </w:rPr>
      </w:pPr>
      <w:r>
        <w:rPr>
          <w:rFonts w:hint="eastAsia"/>
          <w:sz w:val="36"/>
          <w:szCs w:val="36"/>
          <w:lang w:val="en-US" w:eastAsia="zh-CN"/>
        </w:rPr>
        <w:t xml:space="preserve">        董海云    夏昌军   郝玉才 </w:t>
      </w:r>
    </w:p>
    <w:p w14:paraId="1CC4BE01">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4B9651DB">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5775EF13">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0E3EDEE7">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20CD851A">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686DEADE">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42C3EE96">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7B813CF6">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15CDE223">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7B059575">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09078259">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5343DF37">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3E15C62D">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13154739">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sz w:val="36"/>
          <w:szCs w:val="36"/>
          <w:lang w:val="en-US" w:eastAsia="zh-CN"/>
        </w:rPr>
      </w:pPr>
    </w:p>
    <w:p w14:paraId="67CC6F76">
      <w:pPr>
        <w:rPr>
          <w:rFonts w:hint="eastAsia"/>
          <w:lang w:val="en-US" w:eastAsia="zh-CN"/>
        </w:rPr>
      </w:pPr>
    </w:p>
    <w:p w14:paraId="149D3967">
      <w:pPr>
        <w:rPr>
          <w:rFonts w:hint="eastAsia"/>
          <w:lang w:val="en-US" w:eastAsia="zh-CN"/>
        </w:rPr>
      </w:pPr>
    </w:p>
    <w:p w14:paraId="694CE9DA">
      <w:pPr>
        <w:rPr>
          <w:rFonts w:hint="eastAsia"/>
          <w:lang w:val="en-US" w:eastAsia="zh-CN"/>
        </w:rPr>
      </w:pPr>
    </w:p>
    <w:p w14:paraId="539C0899">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福山村二轮土地承包到期后再延长30年</w:t>
      </w:r>
    </w:p>
    <w:p w14:paraId="406DA74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延包实地测量领导小</w:t>
      </w:r>
      <w:r>
        <w:rPr>
          <w:rFonts w:hint="eastAsia" w:ascii="方正小标宋简体" w:hAnsi="方正小标宋简体" w:eastAsia="方正小标宋简体" w:cs="方正小标宋简体"/>
          <w:sz w:val="44"/>
          <w:szCs w:val="44"/>
        </w:rPr>
        <w:t>组</w:t>
      </w:r>
    </w:p>
    <w:p w14:paraId="2EBEB6E6">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刘  国</w:t>
      </w:r>
    </w:p>
    <w:p w14:paraId="4F2F223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曹友利   郭子龙    刘玉民</w:t>
      </w:r>
    </w:p>
    <w:p w14:paraId="46D1F23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夏昌军   孟庆合    袁景祥</w:t>
      </w:r>
    </w:p>
    <w:p w14:paraId="1ACCF7EC">
      <w:pPr>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default"/>
          <w:sz w:val="36"/>
          <w:szCs w:val="36"/>
          <w:lang w:val="en-US" w:eastAsia="zh-CN"/>
        </w:rPr>
      </w:pPr>
    </w:p>
    <w:p w14:paraId="43C30117">
      <w:pPr>
        <w:pageBreakBefore w:val="0"/>
        <w:widowControl w:val="0"/>
        <w:kinsoku/>
        <w:wordWrap/>
        <w:overflowPunct/>
        <w:topLinePunct w:val="0"/>
        <w:autoSpaceDE/>
        <w:autoSpaceDN/>
        <w:bidi w:val="0"/>
        <w:adjustRightInd/>
        <w:snapToGrid/>
        <w:spacing w:line="560" w:lineRule="exact"/>
        <w:jc w:val="left"/>
        <w:textAlignment w:val="auto"/>
        <w:rPr>
          <w:rFonts w:hint="default"/>
          <w:b w:val="0"/>
          <w:bCs w:val="0"/>
          <w:sz w:val="32"/>
          <w:szCs w:val="32"/>
          <w:lang w:val="en-US" w:eastAsia="zh-CN"/>
        </w:rPr>
      </w:pPr>
    </w:p>
    <w:p w14:paraId="27ACAA63">
      <w:pPr>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b w:val="0"/>
          <w:bCs w:val="0"/>
          <w:sz w:val="32"/>
          <w:szCs w:val="32"/>
          <w:lang w:val="en-US" w:eastAsia="zh-CN"/>
        </w:rPr>
      </w:pPr>
    </w:p>
    <w:p w14:paraId="46F85185">
      <w:pPr>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b w:val="0"/>
          <w:bCs w:val="0"/>
          <w:sz w:val="32"/>
          <w:szCs w:val="32"/>
          <w:lang w:val="en-US" w:eastAsia="zh-CN"/>
        </w:rPr>
      </w:pPr>
    </w:p>
    <w:p w14:paraId="26562097">
      <w:pPr>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b w:val="0"/>
          <w:bCs w:val="0"/>
          <w:sz w:val="32"/>
          <w:szCs w:val="32"/>
          <w:lang w:val="en-US" w:eastAsia="zh-CN"/>
        </w:rPr>
      </w:pPr>
    </w:p>
    <w:p w14:paraId="3A72D347">
      <w:pPr>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b w:val="0"/>
          <w:bCs w:val="0"/>
          <w:sz w:val="32"/>
          <w:szCs w:val="32"/>
          <w:lang w:val="en-US" w:eastAsia="zh-CN"/>
        </w:rPr>
      </w:pPr>
    </w:p>
    <w:p w14:paraId="1AF60F07">
      <w:pPr>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b w:val="0"/>
          <w:bCs w:val="0"/>
          <w:sz w:val="32"/>
          <w:szCs w:val="32"/>
          <w:lang w:val="en-US" w:eastAsia="zh-CN"/>
        </w:rPr>
      </w:pPr>
    </w:p>
    <w:p w14:paraId="29B02FFE">
      <w:pPr>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b w:val="0"/>
          <w:bCs w:val="0"/>
          <w:sz w:val="32"/>
          <w:szCs w:val="32"/>
          <w:lang w:val="en-US" w:eastAsia="zh-CN"/>
        </w:rPr>
      </w:pPr>
    </w:p>
    <w:p w14:paraId="5E23819A">
      <w:pPr>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b w:val="0"/>
          <w:bCs w:val="0"/>
          <w:sz w:val="32"/>
          <w:szCs w:val="32"/>
          <w:lang w:val="en-US" w:eastAsia="zh-CN"/>
        </w:rPr>
      </w:pPr>
    </w:p>
    <w:p w14:paraId="674320BC">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林东镇福山二轮土地延包小组</w:t>
      </w:r>
    </w:p>
    <w:p w14:paraId="6D67D60D">
      <w:pPr>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default"/>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2025年4月 12 日</w:t>
      </w:r>
    </w:p>
    <w:p w14:paraId="3A6133E5">
      <w:pPr>
        <w:pageBreakBefore w:val="0"/>
        <w:widowControl w:val="0"/>
        <w:kinsoku/>
        <w:wordWrap/>
        <w:overflowPunct/>
        <w:topLinePunct w:val="0"/>
        <w:autoSpaceDE/>
        <w:autoSpaceDN/>
        <w:bidi w:val="0"/>
        <w:adjustRightInd/>
        <w:snapToGrid/>
        <w:spacing w:line="560" w:lineRule="exact"/>
        <w:textAlignment w:val="auto"/>
        <w:rPr>
          <w:rFonts w:hint="eastAsia"/>
          <w:sz w:val="28"/>
          <w:szCs w:val="36"/>
        </w:rPr>
      </w:pPr>
    </w:p>
    <w:p w14:paraId="61F3E134">
      <w:pPr>
        <w:pageBreakBefore w:val="0"/>
        <w:widowControl w:val="0"/>
        <w:kinsoku/>
        <w:wordWrap/>
        <w:overflowPunct/>
        <w:topLinePunct w:val="0"/>
        <w:autoSpaceDE/>
        <w:autoSpaceDN/>
        <w:bidi w:val="0"/>
        <w:adjustRightInd/>
        <w:snapToGrid/>
        <w:spacing w:line="560" w:lineRule="exact"/>
        <w:textAlignment w:val="auto"/>
        <w:rPr>
          <w:rFonts w:hint="eastAsia"/>
          <w:sz w:val="28"/>
          <w:szCs w:val="36"/>
        </w:rPr>
      </w:pPr>
    </w:p>
    <w:p w14:paraId="6B082522">
      <w:pPr>
        <w:pageBreakBefore w:val="0"/>
        <w:widowControl w:val="0"/>
        <w:kinsoku/>
        <w:wordWrap/>
        <w:overflowPunct/>
        <w:topLinePunct w:val="0"/>
        <w:autoSpaceDE/>
        <w:autoSpaceDN/>
        <w:bidi w:val="0"/>
        <w:adjustRightInd/>
        <w:snapToGrid/>
        <w:spacing w:line="560" w:lineRule="exact"/>
        <w:textAlignment w:val="auto"/>
        <w:rPr>
          <w:rFonts w:hint="eastAsia"/>
          <w:sz w:val="28"/>
          <w:szCs w:val="36"/>
        </w:rPr>
      </w:pPr>
    </w:p>
    <w:p w14:paraId="1E33DE8F">
      <w:pPr>
        <w:bidi w:val="0"/>
        <w:rPr>
          <w:rFonts w:hint="eastAsia" w:eastAsiaTheme="minor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AC593"/>
    <w:multiLevelType w:val="singleLevel"/>
    <w:tmpl w:val="166AC5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C54C8"/>
    <w:rsid w:val="01176EA7"/>
    <w:rsid w:val="02551A35"/>
    <w:rsid w:val="04787C5D"/>
    <w:rsid w:val="05D7401F"/>
    <w:rsid w:val="0607573C"/>
    <w:rsid w:val="0C8C24F7"/>
    <w:rsid w:val="0FFF56D6"/>
    <w:rsid w:val="11203B56"/>
    <w:rsid w:val="1202500A"/>
    <w:rsid w:val="131247DA"/>
    <w:rsid w:val="13B80076"/>
    <w:rsid w:val="16D1671C"/>
    <w:rsid w:val="181810E3"/>
    <w:rsid w:val="1C395ACC"/>
    <w:rsid w:val="1D2E3157"/>
    <w:rsid w:val="20D81D57"/>
    <w:rsid w:val="22C2331F"/>
    <w:rsid w:val="22C85139"/>
    <w:rsid w:val="267C3185"/>
    <w:rsid w:val="26F15921"/>
    <w:rsid w:val="2702368A"/>
    <w:rsid w:val="2D0B7011"/>
    <w:rsid w:val="32543208"/>
    <w:rsid w:val="34796F56"/>
    <w:rsid w:val="3DAC2422"/>
    <w:rsid w:val="3E5B2140"/>
    <w:rsid w:val="479E0D55"/>
    <w:rsid w:val="49A14B2D"/>
    <w:rsid w:val="4E571C5E"/>
    <w:rsid w:val="4FC81F7C"/>
    <w:rsid w:val="532F4F57"/>
    <w:rsid w:val="544E1928"/>
    <w:rsid w:val="54EE7BE0"/>
    <w:rsid w:val="56010E2D"/>
    <w:rsid w:val="569577C7"/>
    <w:rsid w:val="5E9901D9"/>
    <w:rsid w:val="61B122E1"/>
    <w:rsid w:val="636D5D54"/>
    <w:rsid w:val="649061F9"/>
    <w:rsid w:val="651D5E13"/>
    <w:rsid w:val="66E55C01"/>
    <w:rsid w:val="69AC4741"/>
    <w:rsid w:val="6A5C54C8"/>
    <w:rsid w:val="6EE669BA"/>
    <w:rsid w:val="70CD13A4"/>
    <w:rsid w:val="7997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2291</Words>
  <Characters>2315</Characters>
  <Lines>0</Lines>
  <Paragraphs>0</Paragraphs>
  <TotalTime>20</TotalTime>
  <ScaleCrop>false</ScaleCrop>
  <LinksUpToDate>false</LinksUpToDate>
  <CharactersWithSpaces>2320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2025-02-26T03:27:00Z</dcterms:created>
  <dc:creator>A你若懂我，该有多好</dc:creator>
  <cp:lastModifiedBy>pc</cp:lastModifiedBy>
  <cp:lastPrinted>2025-04-15T02:25:00Z</cp:lastPrinted>
  <dcterms:modified xsi:type="dcterms:W3CDTF">2025-04-15T02:42:28Z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3EF59E097649492D9A08FD274CB58308_13</vt:lpwstr>
  </property>
  <property fmtid="{D5CDD505-2E9C-101B-9397-08002B2CF9AE}" pid="4" name="KSOTemplateDocerSaveRecord">
    <vt:lpwstr>eyJoZGlkIjoiNDM5NDlhYWUxMTFlZTBkZmQzMzg0ZTRjNTc0ZjY2NmIifQ==</vt:lpwstr>
  </property>
</Properties>
</file>