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习近平总书记关于政治机关建设的重要论述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暨本月支部工作部署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学习内容</w:t>
      </w:r>
    </w:p>
    <w:p>
      <w:pP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  <w:t>周旭：</w:t>
      </w:r>
      <w:r>
        <w:rPr>
          <w:rFonts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</w:rPr>
        <w:t>坚持旗帜鲜明讲政治；坚持把党的政治建设作为党的根本性建设；坚持党中央权威和集中统一领导；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</w:rPr>
        <w:t>坚持把准政治方向；坚持把赢得民心民意、汇集民智民力作为党的政治建设的重要着力点；坚持把营造良好政治生态作为党的政治建设的基础性、经常性工作；坚持提升各级领导干部防范政治风险的能力；坚持严明党的政治纪律；坚持提高领导干部的政治能力。</w:t>
      </w:r>
    </w:p>
    <w:p>
      <w:pPr>
        <w:ind w:firstLine="662" w:firstLineChars="200"/>
        <w:rPr>
          <w:rFonts w:hint="default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  <w:t>刘晓翠：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  <w:t>习近平新时代中国特色社会主义思想不断丰富发展，以原创性理论贡献标注了马克思主义发展的新高度，作为党和国家必须长期坚持的指导思想，为强国建设、民族复兴提供行动指南。作为社区党员、干部要坚持用党的创新理论武装头脑、凝心铸魂，使全党始终统一思想、统一意志、统一行动，为民办实事。同时，要把握运用科学理论蕴含的立场观点方法，投身社区建设工作，助力和谐美丽的幸福社区建设。</w:t>
      </w:r>
    </w:p>
    <w:p>
      <w:pPr>
        <w:ind w:firstLine="662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  <w:t>刘艳丽:要紧密结合社区实际，立足岗位履职尽责，以更加饱满的精神、昂扬的斗志、务实的作风，用心解决好群众“急难愁盼”的问题，全心全意为辖区居民提供更加优质便民的服务，提升居民群众的幸福感和获得感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宗姗姗：本次会议共有三项重点工作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第一项：本支部将召开组织生活和开展民主评议党员。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党工委下发《关于西城街道基层党组织召开专题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组织生活会和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民主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评议党员的通知》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有关要求，班子坚持问题导向，强化问题意识，在认真组织学习研讨、深入开展谈心谈话的基础上，对照“检视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组织开展主题教育和融入开展“感党恩、听党话、跟党走”群众教育实践活动情况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执行上级组织决定情况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严格组织生活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情况，检视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加强党员管理监督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检视联系服务群众情况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检视抓好自身建设情况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个方面和习近平总书记提出的关于以学铸魂、以学增智、以学正风、以学促干的12条具体要求，认真进行对照检视，深刻剖析存在的问题，明确整改方向，制定整改措施，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各位支部党员请仔细撰写检视材料。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第二项：结合“破难题、办实事”上门慰问党员活动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根据街道统一安排， 结合社区实际，在春节来临之际，社区将采取两种方式进行慰问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1.上门慰问：社区带领党员代表上门慰问老党员，送上慰问品，表达对他们的关心和敬意。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2.举办座谈会：邀请老党员参加座谈会，听取他们对社区发展的意见和建议，同时分享他们的工作经验和人生故事，激励社区工作者继承和发扬党的优良传统。</w:t>
      </w:r>
    </w:p>
    <w:p>
      <w:pPr>
        <w:ind w:firstLine="662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  <w:t>第三项：烟花爆竹排查工作</w:t>
      </w:r>
    </w:p>
    <w:p>
      <w:pPr>
        <w:ind w:firstLine="662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  <w:t>随着春节即将到来，提高辖区居民对安全燃放烟花爆竹重要性的认识，支部将辖区各烟花爆竹生产经营企业、集中销售市场以及相关农村集贸市场为重点场所，对相关产品经营单位是否取得《营业执照》《烟花爆竹经营（零售）许可证》、是否建立进销货台账并严格落实进货查验制度，销售的烟花爆竹是否符合国家执行标准、是否标明产品级别、是否具有合格标识、是否在保质期内等情况进行了检查。</w:t>
      </w:r>
      <w:bookmarkStart w:id="0" w:name="_GoBack"/>
      <w:bookmarkEnd w:id="0"/>
    </w:p>
    <w:p>
      <w:pPr>
        <w:ind w:firstLine="662" w:firstLineChars="200"/>
        <w:rPr>
          <w:rFonts w:hint="default" w:ascii="仿宋_GB2312" w:hAnsi="宋体" w:eastAsia="仿宋_GB2312" w:cs="仿宋_GB2312"/>
          <w:i w:val="0"/>
          <w:iCs w:val="0"/>
          <w:caps w:val="0"/>
          <w:spacing w:val="8"/>
          <w:sz w:val="31"/>
          <w:szCs w:val="31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269C10C2"/>
    <w:rsid w:val="269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2024-01-11T06:59:00Z</dcterms:created>
  <dc:creator>A.ᝰꫛꫀꪝ</dc:creator>
  <cp:lastModifiedBy>A.ᝰꫛꫀꪝ</cp:lastModifiedBy>
  <dcterms:modified xsi:type="dcterms:W3CDTF">2024-01-11T07:42:24Z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2DA7677988A44664B7BFB917F2AD46B4_11</vt:lpwstr>
  </property>
</Properties>
</file>