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大西沟村2023年一季度集中监测工作总结报告</w:t>
      </w:r>
    </w:p>
    <w:p>
      <w:pPr>
        <w:rPr>
          <w:rFonts w:hint="eastAsia"/>
          <w:sz w:val="32"/>
          <w:szCs w:val="40"/>
          <w:lang w:val="en-US" w:eastAsia="zh-CN"/>
        </w:rPr>
      </w:pPr>
    </w:p>
    <w:p>
      <w:pPr>
        <w:ind w:firstLine="643" w:firstLineChars="2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2023年3月7日召开2023年第一季度防返贫集中监测工作部署会议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高海龙:根据《巴林左旗2023年第一季度防返贫集中监测工作的通知》及镇政府2023年第一季度防返贫集中监测工作会议要求，对系统内未消除风险对象和十类重点关注户，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入户采集信息，并逐户进行研判，建立重点关注户说明台帐。</w:t>
      </w:r>
    </w:p>
    <w:p>
      <w:pPr>
        <w:ind w:firstLine="562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sz w:val="28"/>
          <w:szCs w:val="36"/>
          <w:lang w:val="en-US" w:eastAsia="zh-CN"/>
        </w:rPr>
        <w:t>采集监测对象，十类重点户家庭成员发生变化的信息，包括“三保障”，在校生状况、务工状况、收入、合规支出要采集准确。</w:t>
      </w:r>
    </w:p>
    <w:p>
      <w:pPr>
        <w:ind w:firstLine="562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</w:t>
      </w:r>
      <w:r>
        <w:rPr>
          <w:rFonts w:hint="eastAsia"/>
          <w:sz w:val="28"/>
          <w:szCs w:val="36"/>
          <w:lang w:val="en-US" w:eastAsia="zh-CN"/>
        </w:rPr>
        <w:t>采集家庭成员自然变化信息:包括自然增加、自然减少、人口转移</w:t>
      </w:r>
    </w:p>
    <w:p>
      <w:pPr>
        <w:ind w:firstLine="562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</w:t>
      </w:r>
      <w:r>
        <w:rPr>
          <w:rFonts w:hint="eastAsia"/>
          <w:sz w:val="28"/>
          <w:szCs w:val="36"/>
          <w:lang w:val="en-US" w:eastAsia="zh-CN"/>
        </w:rPr>
        <w:t>入户分四组入户，分工如下: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一组:高海龙  张相东       二组:李志芳  张鹏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三组:赵广林  丁玉军       四组:李柏玉  张宝峰</w:t>
      </w:r>
    </w:p>
    <w:p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54960" cy="2141855"/>
            <wp:effectExtent l="0" t="0" r="2540" b="10795"/>
            <wp:docPr id="1" name="图片 1" descr="3a9cdcde7bf9d0af3e9f04038840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9cdcde7bf9d0af3e9f04038840d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2023年3月11日年第一季度防返贪集中监测研判会议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海龙:根据《巴林左方2023年第一季度防返贪集中监测工作的通知》，经数据比对，入户模排，我村共排查出监测户3户6人，重点关注户72户153人：其中脱贪户62户133人，分散特困供养2户2人，新识别低保户1户2人，医保自付一万以上1户2人，重度残疾人6户14人，现就各类情况逐类进行研判。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一、脱贫户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经入户排查，测算，脱贫户62户133人三保障及饮水安全，人均收入均高于7500元，收入稳定，经村两委，驻村工作队研判，无致贪返贪风险，不需要纳入监测范围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二、分散特困供养2户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1、吴金才、1口人，精神二级残疾，分散供养脱贫户，丧失劳动能力，家庭主要收入来源为转移性收入和财产性收入，无生产经营性收入，经核算人均纯收入12351.29元元，无大额刚性支出。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2张宝泉，1口人，分散供养脱贫户，弱劳动力，家庭主要收入来源为转移性收入和财产性收入，经核算人均纯收入16210.34元，无大额刚性支出。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经村两季，驻村工作队研判，以上两户三保障及饮水安全，人均收入均高于7500元，收入稳定，无致贫返贫风险，不需要纳入监测范围。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三、新识别低保户1户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高连才、家庭2口人，低保户，均为弱苦动力或半劳动力，家庭主要收入来源为生产经营性收入和转移性收入，经核算人均纯收入11519，94元，无大额刚性支出。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经村两委，驻村工作队研判，三保障及饮水安全，人均收入均高于7500元，收入稳定，无致贪返贪风险，不需要纳入监测范围.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四、医保自付支出一万元以上1户</w:t>
      </w:r>
    </w:p>
    <w:p>
      <w:pPr>
        <w:ind w:firstLine="560" w:firstLineChars="20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吴景江，家庭2口人，普通劳动力，家庭主要收入来源为出产经营性收入和转移性收入，经接算人均纯收入23626.04元，吴景江2月因脑梗住院手术治疗花费自付16068.28元，扣除刚性支出人均纯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收入15591.9元，后续不需要大额刚性出。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经村两委，驻村工作队研判，三保障及饮水安全，扣除刚性支出人均纯收入高于7500元，收入稳定，无致贫返贪风险，不需要纳入监测范围。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五、重度残疾人户6户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赵春喜，家庭4口人，低保残疾户，赵者喜精神二级残疾，配偶王树杰普通劳动力，两个孩子均在校读书，家庭主要收入来源为生产经营性收入和转移性收入，经核算人均纯收入12459.29元，扣除刚性支出4500元，人均收入为11334.29元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2、宋广玲，家庭2口人，残疾户，配偶刘金富精神二级残疾，无劳动力，宋广玲普通劳动力，家庭主要收入来源为生产经营性收入和转移性收入，经核算人均纯收入为11082.81元，无大额刚性支出。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3、于栋生，家庭2口人，残疾，低保户，于栋生肢体二级残疾，弱劳动力或半劳动力，家庭主要收入来源为生产经营性收入和转移性收入，经核算人均纯入15208.04元，无大额刚性支出。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4、侯桂芝，家庭1人，低保残疾户，视力一级残疾，无劳动力，家庭主要收入来源为财产性收入和转移性收入，经核算人均纯收入10274.54元，无大额刚性出。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5高秀琴，家庭1口人，低保残疾户，精神二级残疾，无劳动力，家庭主收入来源为财产性收入和转移性收入，经核算人均收入11461.66元，无大额刚性支出。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贾不国，家庭4人，低保残疾户，父亲贾天富肢体二级残疾，母亲因病均劳动能力，有两个普通劳动力，家庭主要收入来源为生产经营性收入和转移性收入，经核算人均纯收入14426.56元，抛除医疗刚性支出6000元，人均收入12926.56元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经村两季，驻村工作队研判，以上6户三保障及饮水安全，人均收入均高于7500元，收入稳定，无致贫返贫风险，不需要纳入监测范围。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六、本次防返受监测情况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1.无新纳入监测对象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2无人口自然增加情况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3自然人口减少3人：（1）死亡  黄振连  刘桂兰 李成国</w:t>
      </w:r>
    </w:p>
    <w:p>
      <w:pPr>
        <w:numPr>
          <w:ilvl w:val="0"/>
          <w:numId w:val="1"/>
        </w:numPr>
        <w:ind w:left="322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婚出  潘春艳  霍宗妍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376930" cy="2533015"/>
            <wp:effectExtent l="0" t="0" r="13970" b="635"/>
            <wp:docPr id="2" name="图片 2" descr="3c616aa2125b46ba7c4e697c626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616aa2125b46ba7c4e697c6261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76D3E"/>
    <w:multiLevelType w:val="singleLevel"/>
    <w:tmpl w:val="4C776D3E"/>
    <w:lvl w:ilvl="0" w:tentative="0">
      <w:start w:val="2"/>
      <w:numFmt w:val="decimal"/>
      <w:suff w:val="nothing"/>
      <w:lvlText w:val="（%1）"/>
      <w:lvlJc w:val="left"/>
      <w:pPr>
        <w:ind w:left="32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2DB06A74"/>
    <w:rsid w:val="043B4C5B"/>
    <w:rsid w:val="14E37033"/>
    <w:rsid w:val="25202EA5"/>
    <w:rsid w:val="25275454"/>
    <w:rsid w:val="26A739D4"/>
    <w:rsid w:val="2DB06A74"/>
    <w:rsid w:val="497668E0"/>
    <w:rsid w:val="4CAE64E0"/>
    <w:rsid w:val="4F3E336A"/>
    <w:rsid w:val="52B96A43"/>
    <w:rsid w:val="5999689D"/>
    <w:rsid w:val="5A9470D2"/>
    <w:rsid w:val="64F616D0"/>
    <w:rsid w:val="65570637"/>
    <w:rsid w:val="66D6776C"/>
    <w:rsid w:val="6802225E"/>
    <w:rsid w:val="6D6B4B3B"/>
    <w:rsid w:val="754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1668</Words>
  <Characters>1817</Characters>
  <Lines>0</Lines>
  <Paragraphs>0</Paragraphs>
  <TotalTime>1</TotalTime>
  <ScaleCrop>false</ScaleCrop>
  <LinksUpToDate>false</LinksUpToDate>
  <CharactersWithSpaces>1853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2023-03-10T03:38:00Z</dcterms:created>
  <dc:creator>张宝峰</dc:creator>
  <cp:lastModifiedBy>张宝峰</cp:lastModifiedBy>
  <dcterms:modified xsi:type="dcterms:W3CDTF">2023-03-20T10:19:29Z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A1151B458F46461CA13B0D951156A28C</vt:lpwstr>
  </property>
</Properties>
</file>