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兴隆山村2021年第一季度财务收入公示</w:t>
      </w:r>
    </w:p>
    <w:bookmarkEnd w:id="0"/>
    <w:p>
      <w:pPr>
        <w:rPr>
          <w:rFonts w:hint="eastAsia" w:eastAsiaTheme="minorEastAsia"/>
          <w:sz w:val="28"/>
          <w:szCs w:val="36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2835"/>
            <wp:effectExtent l="0" t="0" r="10160" b="18415"/>
            <wp:docPr id="1" name="图片 1" descr="微信图片_2022021810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218101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6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2022-02-18T02:19:56Z</dcterms:created>
  <dc:creator>lenovo</dc:creator>
  <cp:lastModifiedBy>A你若懂我，该有多好</cp:lastModifiedBy>
  <dcterms:modified xsi:type="dcterms:W3CDTF">2022-02-18T02:21:45Z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E57D70CDF9174B6E8DA27E97FF2A57D4</vt:lpwstr>
  </property>
</Properties>
</file>