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大西沟村2020年生态护林员第二季度补助工资公示表</w:t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24125" cy="3365500"/>
            <wp:effectExtent l="0" t="0" r="9525" b="6350"/>
            <wp:docPr id="1" name="图片 1" descr="bdefadf94ebf37b0188c56573c10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efadf94ebf37b0188c56573c101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3711575" cy="2783840"/>
            <wp:effectExtent l="0" t="0" r="3175" b="16510"/>
            <wp:docPr id="2" name="图片 2" descr="cdd3206cc5efce1b2dc9e1a75736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d3206cc5efce1b2dc9e1a75736f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sz w:val="24"/>
          <w:szCs w:val="32"/>
          <w:lang w:val="en-US" w:eastAsia="zh-CN"/>
        </w:rPr>
      </w:pPr>
    </w:p>
    <w:p>
      <w:pPr>
        <w:jc w:val="right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2021年6月21日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0503A"/>
    <w:rsid w:val="13CA47DC"/>
    <w:rsid w:val="5820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2021-11-04T06:36:00Z</dcterms:created>
  <dc:creator>海龙之家</dc:creator>
  <cp:lastModifiedBy>海龙之家</cp:lastModifiedBy>
  <dcterms:modified xsi:type="dcterms:W3CDTF">2021-11-04T07:04:42Z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C54B353E087740E6B194DCEA2E18FB7A</vt:lpwstr>
  </property>
</Properties>
</file>