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/>
          <w:lang w:eastAsia="zh-CN"/>
        </w:rPr>
        <w:t>太平庄村第三季度财务支出情况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08805" cy="7391400"/>
            <wp:effectExtent l="0" t="0" r="10795" b="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08805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08805" cy="8817610"/>
            <wp:effectExtent l="0" t="0" r="10795" b="635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08805" cy="881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08805" cy="8817610"/>
            <wp:effectExtent l="0" t="0" r="10795" b="6350"/>
            <wp:docPr id="3" name="图片 3" descr="4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8805" cy="881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08805" cy="8817610"/>
            <wp:effectExtent l="0" t="0" r="10795" b="6350"/>
            <wp:docPr id="4" name="图片 4" descr="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 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8805" cy="881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1765" cy="3181350"/>
            <wp:effectExtent l="0" t="0" r="10795" b="3810"/>
            <wp:docPr id="5" name="图片 5" descr="报账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报账 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02100" cy="11546205"/>
            <wp:effectExtent l="0" t="0" r="12700" b="5715"/>
            <wp:docPr id="6" name="图片 6" descr="报账明细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报账明细 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1154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3675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2021-09-03T07:14:40Z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